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0484" w14:textId="7A0CE811" w:rsidR="004D1A99" w:rsidRDefault="006F2BC7" w:rsidP="005B0B79">
      <w:pPr>
        <w:spacing w:line="276" w:lineRule="auto"/>
        <w:rPr>
          <w:rFonts w:cstheme="minorHAnsi"/>
          <w:b/>
          <w:bCs/>
          <w:sz w:val="24"/>
          <w:szCs w:val="24"/>
        </w:rPr>
      </w:pPr>
      <w:r>
        <w:rPr>
          <w:rFonts w:cstheme="minorHAnsi"/>
          <w:b/>
          <w:bCs/>
          <w:sz w:val="24"/>
          <w:szCs w:val="24"/>
        </w:rPr>
        <w:t>‘</w:t>
      </w:r>
      <w:r w:rsidR="005B0B79">
        <w:rPr>
          <w:rFonts w:cstheme="minorHAnsi"/>
          <w:b/>
          <w:bCs/>
          <w:sz w:val="24"/>
          <w:szCs w:val="24"/>
        </w:rPr>
        <w:t>FEAR OF FALLS</w:t>
      </w:r>
      <w:r>
        <w:rPr>
          <w:rFonts w:cstheme="minorHAnsi"/>
          <w:b/>
          <w:bCs/>
          <w:sz w:val="24"/>
          <w:szCs w:val="24"/>
        </w:rPr>
        <w:t>’</w:t>
      </w:r>
      <w:r w:rsidR="005B0B79">
        <w:rPr>
          <w:rFonts w:cstheme="minorHAnsi"/>
          <w:b/>
          <w:bCs/>
          <w:sz w:val="24"/>
          <w:szCs w:val="24"/>
        </w:rPr>
        <w:t xml:space="preserve"> – ADDRESSING THE ‘ELEPHANT IN THE ROOM’ FOR MOBILITY </w:t>
      </w:r>
      <w:r>
        <w:rPr>
          <w:rFonts w:cstheme="minorHAnsi"/>
          <w:b/>
          <w:bCs/>
          <w:sz w:val="24"/>
          <w:szCs w:val="24"/>
        </w:rPr>
        <w:t>AMONG</w:t>
      </w:r>
      <w:r w:rsidR="005B0B79">
        <w:rPr>
          <w:rFonts w:cstheme="minorHAnsi"/>
          <w:b/>
          <w:bCs/>
          <w:sz w:val="24"/>
          <w:szCs w:val="24"/>
        </w:rPr>
        <w:t xml:space="preserve"> OLDER PEOPLE</w:t>
      </w:r>
    </w:p>
    <w:p w14:paraId="4CB13AD0" w14:textId="012692BB" w:rsidR="005B0B79" w:rsidRPr="009248EC" w:rsidRDefault="005B0B79" w:rsidP="005B0B79">
      <w:pPr>
        <w:spacing w:line="276" w:lineRule="auto"/>
        <w:rPr>
          <w:rFonts w:cstheme="minorHAnsi"/>
          <w:b/>
          <w:bCs/>
          <w:sz w:val="24"/>
          <w:szCs w:val="24"/>
          <w:lang w:val="en-US"/>
        </w:rPr>
      </w:pPr>
      <w:r>
        <w:rPr>
          <w:rFonts w:cstheme="minorHAnsi"/>
          <w:b/>
          <w:bCs/>
          <w:sz w:val="24"/>
          <w:szCs w:val="24"/>
        </w:rPr>
        <w:t>Chandrima Naskar</w:t>
      </w:r>
      <w:r w:rsidR="009248EC">
        <w:rPr>
          <w:rFonts w:cstheme="minorHAnsi"/>
          <w:b/>
          <w:bCs/>
          <w:sz w:val="24"/>
          <w:szCs w:val="24"/>
          <w:lang w:val="en-US"/>
        </w:rPr>
        <w:t xml:space="preserve">, </w:t>
      </w:r>
    </w:p>
    <w:p w14:paraId="0102A59D" w14:textId="74AF7EC7" w:rsidR="009248EC" w:rsidRDefault="009248EC" w:rsidP="005B0B79">
      <w:pPr>
        <w:spacing w:line="276" w:lineRule="auto"/>
        <w:rPr>
          <w:rFonts w:cstheme="minorHAnsi"/>
          <w:b/>
          <w:bCs/>
          <w:sz w:val="24"/>
          <w:szCs w:val="24"/>
        </w:rPr>
      </w:pPr>
      <w:r w:rsidRPr="009248EC">
        <w:rPr>
          <w:rFonts w:cstheme="minorHAnsi"/>
          <w:b/>
          <w:bCs/>
          <w:sz w:val="24"/>
          <w:szCs w:val="24"/>
        </w:rPr>
        <w:t>Manipal Tata Medical College, Jamshedpur</w:t>
      </w:r>
      <w:r>
        <w:rPr>
          <w:rFonts w:cstheme="minorHAnsi"/>
          <w:b/>
          <w:bCs/>
          <w:sz w:val="24"/>
          <w:szCs w:val="24"/>
        </w:rPr>
        <w:t>, India</w:t>
      </w:r>
    </w:p>
    <w:p w14:paraId="0B9F938E" w14:textId="77777777" w:rsidR="00340C1D" w:rsidRDefault="00340C1D" w:rsidP="005B0B79">
      <w:pPr>
        <w:spacing w:line="276" w:lineRule="auto"/>
        <w:rPr>
          <w:rFonts w:cstheme="minorHAnsi"/>
          <w:b/>
          <w:bCs/>
          <w:sz w:val="24"/>
          <w:szCs w:val="24"/>
        </w:rPr>
      </w:pPr>
    </w:p>
    <w:p w14:paraId="0553E703" w14:textId="33E85FC9" w:rsidR="005B0B79" w:rsidRDefault="005B0B79" w:rsidP="005B0B79">
      <w:pPr>
        <w:spacing w:line="276" w:lineRule="auto"/>
        <w:rPr>
          <w:rFonts w:cstheme="minorHAnsi"/>
          <w:b/>
          <w:bCs/>
          <w:sz w:val="24"/>
          <w:szCs w:val="24"/>
        </w:rPr>
      </w:pPr>
      <w:r>
        <w:rPr>
          <w:rFonts w:cstheme="minorHAnsi"/>
          <w:b/>
          <w:bCs/>
          <w:sz w:val="24"/>
          <w:szCs w:val="24"/>
        </w:rPr>
        <w:t>Debanjan Banerjee</w:t>
      </w:r>
      <w:r w:rsidR="009248EC">
        <w:rPr>
          <w:rFonts w:cstheme="minorHAnsi"/>
          <w:b/>
          <w:bCs/>
          <w:sz w:val="24"/>
          <w:szCs w:val="24"/>
        </w:rPr>
        <w:t>,</w:t>
      </w:r>
    </w:p>
    <w:p w14:paraId="7EE1314C" w14:textId="1ACB19DF" w:rsidR="009248EC" w:rsidRDefault="009248EC" w:rsidP="009248EC">
      <w:pPr>
        <w:spacing w:line="360" w:lineRule="auto"/>
        <w:rPr>
          <w:b/>
          <w:bCs/>
          <w:szCs w:val="24"/>
          <w:lang w:val="en-US"/>
        </w:rPr>
      </w:pPr>
      <w:r w:rsidRPr="00361FCA">
        <w:rPr>
          <w:b/>
          <w:bCs/>
          <w:szCs w:val="24"/>
          <w:lang w:val="en-US"/>
        </w:rPr>
        <w:t>APOLLO Multispecialty Hospitals, Kolkata</w:t>
      </w:r>
      <w:r>
        <w:rPr>
          <w:b/>
          <w:bCs/>
          <w:szCs w:val="24"/>
          <w:lang w:val="en-US"/>
        </w:rPr>
        <w:t>, India</w:t>
      </w:r>
    </w:p>
    <w:p w14:paraId="55FE1D20" w14:textId="10B04013" w:rsidR="00715AEC" w:rsidRDefault="00715AEC" w:rsidP="005B0B79">
      <w:pPr>
        <w:spacing w:line="276" w:lineRule="auto"/>
        <w:rPr>
          <w:rFonts w:cstheme="minorHAnsi"/>
          <w:b/>
          <w:bCs/>
          <w:sz w:val="24"/>
          <w:szCs w:val="24"/>
        </w:rPr>
      </w:pPr>
    </w:p>
    <w:p w14:paraId="5496DE83" w14:textId="3A524C1A" w:rsidR="00715AEC" w:rsidRDefault="00715AEC" w:rsidP="005B0B79">
      <w:pPr>
        <w:spacing w:line="276" w:lineRule="auto"/>
        <w:rPr>
          <w:rFonts w:cstheme="minorHAnsi"/>
          <w:b/>
          <w:bCs/>
          <w:sz w:val="24"/>
          <w:szCs w:val="24"/>
        </w:rPr>
      </w:pPr>
      <w:r>
        <w:rPr>
          <w:rFonts w:cstheme="minorHAnsi"/>
          <w:b/>
          <w:bCs/>
          <w:sz w:val="24"/>
          <w:szCs w:val="24"/>
        </w:rPr>
        <w:t>Highlights</w:t>
      </w:r>
    </w:p>
    <w:p w14:paraId="023E52F9" w14:textId="47234FA8" w:rsidR="00715AEC" w:rsidRPr="00715AEC" w:rsidRDefault="00715AEC" w:rsidP="00715AEC">
      <w:pPr>
        <w:pStyle w:val="ListParagraph"/>
        <w:numPr>
          <w:ilvl w:val="0"/>
          <w:numId w:val="5"/>
        </w:numPr>
        <w:spacing w:line="276" w:lineRule="auto"/>
        <w:rPr>
          <w:rFonts w:cstheme="minorHAnsi"/>
          <w:sz w:val="24"/>
          <w:szCs w:val="24"/>
        </w:rPr>
      </w:pPr>
      <w:r w:rsidRPr="00715AEC">
        <w:rPr>
          <w:rFonts w:cstheme="minorHAnsi"/>
          <w:sz w:val="24"/>
          <w:szCs w:val="24"/>
        </w:rPr>
        <w:t>Fear of falls in older adults is common and an independent risk factor for frailty and falls</w:t>
      </w:r>
    </w:p>
    <w:p w14:paraId="30B3B3E1" w14:textId="2DB13DB0" w:rsidR="00715AEC" w:rsidRPr="00715AEC" w:rsidRDefault="00715AEC" w:rsidP="00715AEC">
      <w:pPr>
        <w:pStyle w:val="ListParagraph"/>
        <w:numPr>
          <w:ilvl w:val="0"/>
          <w:numId w:val="5"/>
        </w:numPr>
        <w:spacing w:line="276" w:lineRule="auto"/>
        <w:rPr>
          <w:rFonts w:cstheme="minorHAnsi"/>
          <w:sz w:val="24"/>
          <w:szCs w:val="24"/>
        </w:rPr>
      </w:pPr>
      <w:r w:rsidRPr="00715AEC">
        <w:rPr>
          <w:rFonts w:cstheme="minorHAnsi"/>
          <w:sz w:val="24"/>
          <w:szCs w:val="24"/>
        </w:rPr>
        <w:t>Geriatric depression and anxiety disorders can lead to fear of falls in many individuals</w:t>
      </w:r>
    </w:p>
    <w:p w14:paraId="03986255" w14:textId="1B07FD02" w:rsidR="00715AEC" w:rsidRPr="00715AEC" w:rsidRDefault="00715AEC" w:rsidP="00715AEC">
      <w:pPr>
        <w:pStyle w:val="ListParagraph"/>
        <w:numPr>
          <w:ilvl w:val="0"/>
          <w:numId w:val="5"/>
        </w:numPr>
        <w:spacing w:line="276" w:lineRule="auto"/>
        <w:rPr>
          <w:rFonts w:cstheme="minorHAnsi"/>
          <w:sz w:val="24"/>
          <w:szCs w:val="24"/>
        </w:rPr>
      </w:pPr>
      <w:r w:rsidRPr="00715AEC">
        <w:rPr>
          <w:rFonts w:cstheme="minorHAnsi"/>
          <w:sz w:val="24"/>
          <w:szCs w:val="24"/>
        </w:rPr>
        <w:t xml:space="preserve">Addressing sensory deficits, reducing polypharmacy, creating age-friendly environments and psychosocial support – are vital to </w:t>
      </w:r>
      <w:r w:rsidR="00196B8F">
        <w:rPr>
          <w:rFonts w:cstheme="minorHAnsi"/>
          <w:sz w:val="24"/>
          <w:szCs w:val="24"/>
        </w:rPr>
        <w:t>reducing</w:t>
      </w:r>
      <w:r w:rsidRPr="00715AEC">
        <w:rPr>
          <w:rFonts w:cstheme="minorHAnsi"/>
          <w:sz w:val="24"/>
          <w:szCs w:val="24"/>
        </w:rPr>
        <w:t xml:space="preserve"> fear of falls</w:t>
      </w:r>
    </w:p>
    <w:p w14:paraId="75E17087" w14:textId="2A53CE23" w:rsidR="00715AEC" w:rsidRPr="00715AEC" w:rsidRDefault="00715AEC" w:rsidP="00715AEC">
      <w:pPr>
        <w:pStyle w:val="ListParagraph"/>
        <w:numPr>
          <w:ilvl w:val="0"/>
          <w:numId w:val="5"/>
        </w:numPr>
        <w:spacing w:line="276" w:lineRule="auto"/>
        <w:rPr>
          <w:rFonts w:cstheme="minorHAnsi"/>
          <w:sz w:val="24"/>
          <w:szCs w:val="24"/>
        </w:rPr>
      </w:pPr>
      <w:r w:rsidRPr="00715AEC">
        <w:rPr>
          <w:rFonts w:cstheme="minorHAnsi"/>
          <w:sz w:val="24"/>
          <w:szCs w:val="24"/>
        </w:rPr>
        <w:t>A holistic and multi-disciplinary approach is necessary</w:t>
      </w:r>
    </w:p>
    <w:p w14:paraId="0AB0B184" w14:textId="77777777" w:rsidR="00776DD6" w:rsidRPr="005B0B79" w:rsidRDefault="00776DD6" w:rsidP="005B0B79">
      <w:pPr>
        <w:spacing w:line="276" w:lineRule="auto"/>
        <w:rPr>
          <w:rFonts w:cstheme="minorHAnsi"/>
          <w:b/>
          <w:bCs/>
          <w:sz w:val="24"/>
          <w:szCs w:val="24"/>
        </w:rPr>
      </w:pPr>
    </w:p>
    <w:p w14:paraId="25AF58B2" w14:textId="3E23919D" w:rsidR="005B0B79" w:rsidRPr="005B0B79" w:rsidRDefault="00A61DF3" w:rsidP="005B0B79">
      <w:pPr>
        <w:spacing w:line="276" w:lineRule="auto"/>
        <w:rPr>
          <w:rFonts w:cstheme="minorHAnsi"/>
          <w:b/>
          <w:bCs/>
          <w:sz w:val="24"/>
          <w:szCs w:val="24"/>
        </w:rPr>
      </w:pPr>
      <w:r>
        <w:rPr>
          <w:rFonts w:cstheme="minorHAnsi"/>
          <w:b/>
          <w:bCs/>
          <w:sz w:val="24"/>
          <w:szCs w:val="24"/>
        </w:rPr>
        <w:t>The</w:t>
      </w:r>
      <w:r w:rsidR="005B0B79" w:rsidRPr="005B0B79">
        <w:rPr>
          <w:rFonts w:cstheme="minorHAnsi"/>
          <w:b/>
          <w:bCs/>
          <w:sz w:val="24"/>
          <w:szCs w:val="24"/>
        </w:rPr>
        <w:t xml:space="preserve"> problem?</w:t>
      </w:r>
    </w:p>
    <w:p w14:paraId="32DF0375" w14:textId="707077C3" w:rsidR="008E3B19" w:rsidRPr="005B0B79" w:rsidRDefault="002C1A13" w:rsidP="005B0B79">
      <w:pPr>
        <w:spacing w:line="276" w:lineRule="auto"/>
        <w:rPr>
          <w:rFonts w:cstheme="minorHAnsi"/>
          <w:sz w:val="24"/>
          <w:szCs w:val="24"/>
        </w:rPr>
      </w:pPr>
      <w:r w:rsidRPr="005B0B79">
        <w:rPr>
          <w:rFonts w:cstheme="minorHAnsi"/>
          <w:sz w:val="24"/>
          <w:szCs w:val="24"/>
        </w:rPr>
        <w:t xml:space="preserve">Mobility and ‘transportation’ is not only an essential activity of daily </w:t>
      </w:r>
      <w:proofErr w:type="gramStart"/>
      <w:r w:rsidRPr="005B0B79">
        <w:rPr>
          <w:rFonts w:cstheme="minorHAnsi"/>
          <w:sz w:val="24"/>
          <w:szCs w:val="24"/>
        </w:rPr>
        <w:t>living</w:t>
      </w:r>
      <w:r w:rsidR="009136FB" w:rsidRPr="005B0B79">
        <w:rPr>
          <w:rFonts w:cstheme="minorHAnsi"/>
          <w:sz w:val="24"/>
          <w:szCs w:val="24"/>
        </w:rPr>
        <w:t>(</w:t>
      </w:r>
      <w:proofErr w:type="gramEnd"/>
      <w:r w:rsidR="009136FB" w:rsidRPr="005B0B79">
        <w:rPr>
          <w:rFonts w:cstheme="minorHAnsi"/>
          <w:sz w:val="24"/>
          <w:szCs w:val="24"/>
        </w:rPr>
        <w:t>ADL)</w:t>
      </w:r>
      <w:r w:rsidRPr="005B0B79">
        <w:rPr>
          <w:rFonts w:cstheme="minorHAnsi"/>
          <w:sz w:val="24"/>
          <w:szCs w:val="24"/>
        </w:rPr>
        <w:t xml:space="preserve">, but a loss of mobility has been associated with reduction in well-being and happiness in all individuals, irrespective of age. </w:t>
      </w:r>
    </w:p>
    <w:p w14:paraId="57F09B82" w14:textId="77777777" w:rsidR="008E3B19" w:rsidRPr="008E3B19" w:rsidRDefault="008E3B19" w:rsidP="005B0B79">
      <w:pPr>
        <w:spacing w:after="0" w:line="276" w:lineRule="auto"/>
        <w:rPr>
          <w:rFonts w:eastAsia="Times New Roman" w:cstheme="minorHAnsi"/>
          <w:kern w:val="0"/>
          <w:sz w:val="24"/>
          <w:szCs w:val="24"/>
          <w:lang w:eastAsia="en-GB" w:bidi="hi-IN"/>
          <w14:ligatures w14:val="none"/>
        </w:rPr>
      </w:pPr>
      <w:r w:rsidRPr="008E3B19">
        <w:rPr>
          <w:rFonts w:eastAsia="Times New Roman" w:cstheme="minorHAnsi"/>
          <w:color w:val="0D0D0D"/>
          <w:kern w:val="0"/>
          <w:sz w:val="24"/>
          <w:szCs w:val="24"/>
          <w:shd w:val="clear" w:color="auto" w:fill="FFFFFF"/>
          <w:lang w:eastAsia="en-GB" w:bidi="hi-IN"/>
          <w14:ligatures w14:val="none"/>
        </w:rPr>
        <w:t xml:space="preserve">According to the World Health Organization, falls are the second leading cause of accidental or unintentional injury deaths worldwide. Among older adults, fear of falling is prevalent and can have a profound impact on their quality of life. This fear often stems from the potential consequences of a fall, such as injury, loss of independence, or even death. </w:t>
      </w:r>
    </w:p>
    <w:p w14:paraId="439CC64E" w14:textId="77777777" w:rsidR="005B0B79" w:rsidRDefault="005B0B79" w:rsidP="005B0B79">
      <w:pPr>
        <w:spacing w:line="276" w:lineRule="auto"/>
        <w:rPr>
          <w:rFonts w:cstheme="minorHAnsi"/>
          <w:sz w:val="24"/>
          <w:szCs w:val="24"/>
        </w:rPr>
      </w:pPr>
    </w:p>
    <w:p w14:paraId="2A9FE73B" w14:textId="5D1E00DB" w:rsidR="005B0B79" w:rsidRDefault="006B6A71" w:rsidP="005B0B79">
      <w:pPr>
        <w:spacing w:line="276" w:lineRule="auto"/>
        <w:rPr>
          <w:rFonts w:cstheme="minorHAnsi"/>
          <w:sz w:val="24"/>
          <w:szCs w:val="24"/>
        </w:rPr>
      </w:pPr>
      <w:r w:rsidRPr="005B0B79">
        <w:rPr>
          <w:rFonts w:cstheme="minorHAnsi"/>
          <w:sz w:val="24"/>
          <w:szCs w:val="24"/>
        </w:rPr>
        <w:t>Sadly, according to some studies, 2-39% of older persons who has no history of fall suffers from ‘fear of fall’ (FOF). The prevalence increases to 40-70% among those with a history of fall. Most authors define FOF or ‘</w:t>
      </w:r>
      <w:proofErr w:type="spellStart"/>
      <w:r w:rsidRPr="005B0B79">
        <w:rPr>
          <w:rFonts w:cstheme="minorHAnsi"/>
          <w:sz w:val="24"/>
          <w:szCs w:val="24"/>
        </w:rPr>
        <w:t>ptophobia</w:t>
      </w:r>
      <w:proofErr w:type="spellEnd"/>
      <w:r w:rsidRPr="005B0B79">
        <w:rPr>
          <w:rFonts w:cstheme="minorHAnsi"/>
          <w:sz w:val="24"/>
          <w:szCs w:val="24"/>
        </w:rPr>
        <w:t xml:space="preserve">’ as </w:t>
      </w:r>
      <w:r w:rsidR="001D1ED9">
        <w:rPr>
          <w:rFonts w:cstheme="minorHAnsi"/>
          <w:sz w:val="24"/>
          <w:szCs w:val="24"/>
        </w:rPr>
        <w:t>a</w:t>
      </w:r>
      <w:r w:rsidRPr="005B0B79">
        <w:rPr>
          <w:rFonts w:cstheme="minorHAnsi"/>
          <w:sz w:val="24"/>
          <w:szCs w:val="24"/>
        </w:rPr>
        <w:t xml:space="preserve"> nervous anticipation of falling. It often leads to avoidance of various household activities, decreased sense of self-efficacy, </w:t>
      </w:r>
      <w:r w:rsidR="001D1ED9">
        <w:rPr>
          <w:rFonts w:cstheme="minorHAnsi"/>
          <w:sz w:val="24"/>
          <w:szCs w:val="24"/>
        </w:rPr>
        <w:t xml:space="preserve">and </w:t>
      </w:r>
      <w:r w:rsidRPr="005B0B79">
        <w:rPr>
          <w:rFonts w:cstheme="minorHAnsi"/>
          <w:sz w:val="24"/>
          <w:szCs w:val="24"/>
        </w:rPr>
        <w:t>fearfulness in carrying out actions that the person is otherwise physically capable of. FOF has been associated with higher risk for falls in future, increase in frailty, decreased social activity and isolation, higher possibility of nursing home admission, and poorer quality of life (QOL).</w:t>
      </w:r>
    </w:p>
    <w:p w14:paraId="47AD9612" w14:textId="77777777" w:rsidR="005B0B79" w:rsidRDefault="005B0B79" w:rsidP="005B0B79">
      <w:pPr>
        <w:spacing w:line="276" w:lineRule="auto"/>
        <w:rPr>
          <w:rFonts w:cstheme="minorHAnsi"/>
          <w:sz w:val="24"/>
          <w:szCs w:val="24"/>
        </w:rPr>
      </w:pPr>
    </w:p>
    <w:p w14:paraId="082DBCEA" w14:textId="6C596D37" w:rsidR="005B0B79" w:rsidRPr="005B0B79" w:rsidRDefault="005B0B79" w:rsidP="005B0B79">
      <w:pPr>
        <w:spacing w:line="276" w:lineRule="auto"/>
        <w:rPr>
          <w:rFonts w:cstheme="minorHAnsi"/>
          <w:b/>
          <w:bCs/>
          <w:sz w:val="24"/>
          <w:szCs w:val="24"/>
        </w:rPr>
      </w:pPr>
      <w:r w:rsidRPr="005B0B79">
        <w:rPr>
          <w:rFonts w:cstheme="minorHAnsi"/>
          <w:b/>
          <w:bCs/>
          <w:sz w:val="24"/>
          <w:szCs w:val="24"/>
        </w:rPr>
        <w:t>The correlates</w:t>
      </w:r>
    </w:p>
    <w:p w14:paraId="1791B2D8" w14:textId="450D3DA0" w:rsidR="00253ACE" w:rsidRPr="005B0B79" w:rsidRDefault="00253ACE" w:rsidP="005B0B79">
      <w:pPr>
        <w:spacing w:line="276" w:lineRule="auto"/>
        <w:rPr>
          <w:rFonts w:cstheme="minorHAnsi"/>
          <w:sz w:val="24"/>
          <w:szCs w:val="24"/>
        </w:rPr>
      </w:pPr>
      <w:r w:rsidRPr="005B0B79">
        <w:rPr>
          <w:rFonts w:cstheme="minorHAnsi"/>
          <w:sz w:val="24"/>
          <w:szCs w:val="24"/>
        </w:rPr>
        <w:lastRenderedPageBreak/>
        <w:t xml:space="preserve">While most of the times, the exact onset of FOF cannot be elicited, the factors that contribute to its occurrence are: </w:t>
      </w:r>
      <w:r w:rsidR="009136FB" w:rsidRPr="005B0B79">
        <w:rPr>
          <w:rFonts w:cstheme="minorHAnsi"/>
          <w:sz w:val="24"/>
          <w:szCs w:val="24"/>
        </w:rPr>
        <w:t>previous</w:t>
      </w:r>
      <w:r w:rsidR="00FD3B78" w:rsidRPr="005B0B79">
        <w:rPr>
          <w:rFonts w:cstheme="minorHAnsi"/>
          <w:sz w:val="24"/>
          <w:szCs w:val="24"/>
        </w:rPr>
        <w:t xml:space="preserve"> incidence of</w:t>
      </w:r>
      <w:r w:rsidR="009136FB" w:rsidRPr="005B0B79">
        <w:rPr>
          <w:rFonts w:cstheme="minorHAnsi"/>
          <w:sz w:val="24"/>
          <w:szCs w:val="24"/>
        </w:rPr>
        <w:t xml:space="preserve"> fall, unstead</w:t>
      </w:r>
      <w:r w:rsidR="00FD3B78" w:rsidRPr="005B0B79">
        <w:rPr>
          <w:rFonts w:cstheme="minorHAnsi"/>
          <w:sz w:val="24"/>
          <w:szCs w:val="24"/>
        </w:rPr>
        <w:t>iness due to various physical conditions and</w:t>
      </w:r>
      <w:r w:rsidR="009136FB" w:rsidRPr="005B0B79">
        <w:rPr>
          <w:rFonts w:cstheme="minorHAnsi"/>
          <w:sz w:val="24"/>
          <w:szCs w:val="24"/>
        </w:rPr>
        <w:t xml:space="preserve"> diminished health, frailty, vis</w:t>
      </w:r>
      <w:r w:rsidR="00335D4F" w:rsidRPr="005B0B79">
        <w:rPr>
          <w:rFonts w:cstheme="minorHAnsi"/>
          <w:sz w:val="24"/>
          <w:szCs w:val="24"/>
        </w:rPr>
        <w:t>ual impairments</w:t>
      </w:r>
      <w:r w:rsidR="009136FB" w:rsidRPr="005B0B79">
        <w:rPr>
          <w:rFonts w:cstheme="minorHAnsi"/>
          <w:sz w:val="24"/>
          <w:szCs w:val="24"/>
        </w:rPr>
        <w:t>,</w:t>
      </w:r>
      <w:r w:rsidR="00335D4F" w:rsidRPr="005B0B79">
        <w:rPr>
          <w:rFonts w:cstheme="minorHAnsi"/>
          <w:sz w:val="24"/>
          <w:szCs w:val="24"/>
        </w:rPr>
        <w:t xml:space="preserve"> having poor social and</w:t>
      </w:r>
      <w:r w:rsidR="009136FB" w:rsidRPr="005B0B79">
        <w:rPr>
          <w:rFonts w:cstheme="minorHAnsi"/>
          <w:sz w:val="24"/>
          <w:szCs w:val="24"/>
        </w:rPr>
        <w:t xml:space="preserve"> emotional support,</w:t>
      </w:r>
      <w:r w:rsidR="008E3B19" w:rsidRPr="005B0B79">
        <w:rPr>
          <w:rFonts w:cstheme="minorHAnsi"/>
          <w:sz w:val="24"/>
          <w:szCs w:val="24"/>
        </w:rPr>
        <w:t xml:space="preserve"> environmental hazards</w:t>
      </w:r>
      <w:r w:rsidR="00335D4F" w:rsidRPr="005B0B79">
        <w:rPr>
          <w:rFonts w:cstheme="minorHAnsi"/>
          <w:sz w:val="24"/>
          <w:szCs w:val="24"/>
        </w:rPr>
        <w:t xml:space="preserve"> and a chronic</w:t>
      </w:r>
      <w:r w:rsidR="009136FB" w:rsidRPr="005B0B79">
        <w:rPr>
          <w:rFonts w:cstheme="minorHAnsi"/>
          <w:sz w:val="24"/>
          <w:szCs w:val="24"/>
        </w:rPr>
        <w:t xml:space="preserve"> sedentary lifestyle.</w:t>
      </w:r>
      <w:r w:rsidR="00D11732" w:rsidRPr="005B0B79">
        <w:rPr>
          <w:rFonts w:cstheme="minorHAnsi"/>
          <w:sz w:val="24"/>
          <w:szCs w:val="24"/>
        </w:rPr>
        <w:t xml:space="preserve"> A comorbid moderate to severe depressive disorder or anxiety disorder has also </w:t>
      </w:r>
      <w:r w:rsidR="001D1ED9">
        <w:rPr>
          <w:rFonts w:cstheme="minorHAnsi"/>
          <w:sz w:val="24"/>
          <w:szCs w:val="24"/>
        </w:rPr>
        <w:t>been shown to contribute significantly to</w:t>
      </w:r>
      <w:r w:rsidR="00D11732" w:rsidRPr="005B0B79">
        <w:rPr>
          <w:rFonts w:cstheme="minorHAnsi"/>
          <w:sz w:val="24"/>
          <w:szCs w:val="24"/>
        </w:rPr>
        <w:t xml:space="preserve"> older adults developing FOF.</w:t>
      </w:r>
      <w:r w:rsidR="009218AF" w:rsidRPr="005B0B79">
        <w:rPr>
          <w:rFonts w:cstheme="minorHAnsi"/>
          <w:sz w:val="24"/>
          <w:szCs w:val="24"/>
        </w:rPr>
        <w:t xml:space="preserve"> We also need to keep in mind that almost all the factors that act as contributors or risk factors for FOF, can also be an outcome of the same, thus making it a vicious cycle of gradually increasing dysfunction.</w:t>
      </w:r>
      <w:r w:rsidR="002E0977" w:rsidRPr="005B0B79">
        <w:rPr>
          <w:rFonts w:cstheme="minorHAnsi"/>
          <w:sz w:val="24"/>
          <w:szCs w:val="24"/>
        </w:rPr>
        <w:t xml:space="preserve"> It is not unusual to find patients who are completely bed-bound and avoiding even going to the bathroom for passage of stool and urine.</w:t>
      </w:r>
    </w:p>
    <w:p w14:paraId="3926BCA0" w14:textId="7CFF2920" w:rsidR="008E3B19" w:rsidRPr="005B0B79" w:rsidRDefault="008E3B19" w:rsidP="005B0B79">
      <w:pPr>
        <w:spacing w:line="276" w:lineRule="auto"/>
        <w:rPr>
          <w:rFonts w:cstheme="minorHAnsi"/>
          <w:sz w:val="24"/>
          <w:szCs w:val="24"/>
        </w:rPr>
      </w:pPr>
      <w:r w:rsidRPr="005B0B79">
        <w:rPr>
          <w:rFonts w:cstheme="minorHAnsi"/>
          <w:sz w:val="24"/>
          <w:szCs w:val="24"/>
        </w:rPr>
        <w:t>Often, ‘fear of falls’ becomes the signature presenting symptom in late-life depression and anxiety disorders, even though in such cases</w:t>
      </w:r>
      <w:r w:rsidR="001D1ED9">
        <w:rPr>
          <w:rFonts w:cstheme="minorHAnsi"/>
          <w:sz w:val="24"/>
          <w:szCs w:val="24"/>
        </w:rPr>
        <w:t>, actual falls and gait imbalance may be minimal</w:t>
      </w:r>
      <w:r w:rsidRPr="005B0B79">
        <w:rPr>
          <w:rFonts w:cstheme="minorHAnsi"/>
          <w:sz w:val="24"/>
          <w:szCs w:val="24"/>
        </w:rPr>
        <w:t>. However, the ‘fear’ itself can be extremely crippling – leading to restriction of movements, frailty, fatigue, body pains and isolation. At times, this fear may be the result of elder abuse (physical or psychological/neglect).</w:t>
      </w:r>
    </w:p>
    <w:p w14:paraId="167289D8" w14:textId="431EF2F8" w:rsidR="005B0B79" w:rsidRDefault="005B0B79" w:rsidP="005B0B79">
      <w:pPr>
        <w:spacing w:line="276" w:lineRule="auto"/>
        <w:rPr>
          <w:rFonts w:cstheme="minorHAnsi"/>
          <w:sz w:val="24"/>
          <w:szCs w:val="24"/>
        </w:rPr>
      </w:pPr>
    </w:p>
    <w:p w14:paraId="155BE339" w14:textId="5B115DD7" w:rsidR="005B0B79" w:rsidRPr="005B0B79" w:rsidRDefault="005B0B79" w:rsidP="005B0B79">
      <w:pPr>
        <w:spacing w:line="276" w:lineRule="auto"/>
        <w:rPr>
          <w:rFonts w:cstheme="minorHAnsi"/>
          <w:b/>
          <w:bCs/>
          <w:sz w:val="24"/>
          <w:szCs w:val="24"/>
        </w:rPr>
      </w:pPr>
      <w:r w:rsidRPr="005B0B79">
        <w:rPr>
          <w:rFonts w:cstheme="minorHAnsi"/>
          <w:b/>
          <w:bCs/>
          <w:sz w:val="24"/>
          <w:szCs w:val="24"/>
        </w:rPr>
        <w:t>What can be done?</w:t>
      </w:r>
    </w:p>
    <w:p w14:paraId="5268234F" w14:textId="784CB87B" w:rsidR="000F09F6" w:rsidRPr="005B0B79" w:rsidRDefault="00130F4B" w:rsidP="005B0B79">
      <w:pPr>
        <w:spacing w:line="276" w:lineRule="auto"/>
        <w:rPr>
          <w:rFonts w:cstheme="minorHAnsi"/>
          <w:color w:val="020621"/>
          <w:spacing w:val="5"/>
          <w:sz w:val="24"/>
          <w:szCs w:val="24"/>
          <w:shd w:val="clear" w:color="auto" w:fill="FFFFFF"/>
        </w:rPr>
      </w:pPr>
      <w:r w:rsidRPr="005B0B79">
        <w:rPr>
          <w:rFonts w:cstheme="minorHAnsi"/>
          <w:sz w:val="24"/>
          <w:szCs w:val="24"/>
        </w:rPr>
        <w:t xml:space="preserve">Patients with FOF might present to any of the clinical </w:t>
      </w:r>
      <w:r w:rsidR="001D1ED9">
        <w:rPr>
          <w:rFonts w:cstheme="minorHAnsi"/>
          <w:sz w:val="24"/>
          <w:szCs w:val="24"/>
        </w:rPr>
        <w:t>specialties with a varied possibility of presenting a complaint</w:t>
      </w:r>
      <w:r w:rsidRPr="005B0B79">
        <w:rPr>
          <w:rFonts w:cstheme="minorHAnsi"/>
          <w:sz w:val="24"/>
          <w:szCs w:val="24"/>
        </w:rPr>
        <w:t>. At times, the patient or the informant might not report FOF directly, but it comes across during the evaluation of the patient’s daily routine. Thus, to get an idea about the presence and extent of FOF in older patients, the clinician must be proactive and inquisitive.  An assessment s</w:t>
      </w:r>
      <w:r w:rsidR="009218AF" w:rsidRPr="005B0B79">
        <w:rPr>
          <w:rFonts w:cstheme="minorHAnsi"/>
          <w:color w:val="020621"/>
          <w:spacing w:val="5"/>
          <w:sz w:val="24"/>
          <w:szCs w:val="24"/>
          <w:shd w:val="clear" w:color="auto" w:fill="FFFFFF"/>
        </w:rPr>
        <w:t>hould include</w:t>
      </w:r>
      <w:r w:rsidRPr="005B0B79">
        <w:rPr>
          <w:rFonts w:cstheme="minorHAnsi"/>
          <w:color w:val="020621"/>
          <w:spacing w:val="5"/>
          <w:sz w:val="24"/>
          <w:szCs w:val="24"/>
          <w:shd w:val="clear" w:color="auto" w:fill="FFFFFF"/>
        </w:rPr>
        <w:t xml:space="preserve"> the person’s r</w:t>
      </w:r>
      <w:r w:rsidR="009218AF" w:rsidRPr="005B0B79">
        <w:rPr>
          <w:rFonts w:cstheme="minorHAnsi"/>
          <w:color w:val="020621"/>
          <w:spacing w:val="5"/>
          <w:sz w:val="24"/>
          <w:szCs w:val="24"/>
          <w:shd w:val="clear" w:color="auto" w:fill="FFFFFF"/>
        </w:rPr>
        <w:t xml:space="preserve">ecent pattern of activity - over days, months, </w:t>
      </w:r>
      <w:r w:rsidR="001D1ED9">
        <w:rPr>
          <w:rFonts w:cstheme="minorHAnsi"/>
          <w:color w:val="020621"/>
          <w:spacing w:val="5"/>
          <w:sz w:val="24"/>
          <w:szCs w:val="24"/>
          <w:shd w:val="clear" w:color="auto" w:fill="FFFFFF"/>
        </w:rPr>
        <w:t>years</w:t>
      </w:r>
      <w:r w:rsidRPr="005B0B79">
        <w:rPr>
          <w:rFonts w:cstheme="minorHAnsi"/>
          <w:color w:val="020621"/>
          <w:spacing w:val="5"/>
          <w:sz w:val="24"/>
          <w:szCs w:val="24"/>
          <w:shd w:val="clear" w:color="auto" w:fill="FFFFFF"/>
        </w:rPr>
        <w:t>, presence of hi</w:t>
      </w:r>
      <w:r w:rsidR="009218AF" w:rsidRPr="005B0B79">
        <w:rPr>
          <w:rFonts w:cstheme="minorHAnsi"/>
          <w:color w:val="020621"/>
          <w:spacing w:val="5"/>
          <w:sz w:val="24"/>
          <w:szCs w:val="24"/>
          <w:shd w:val="clear" w:color="auto" w:fill="FFFFFF"/>
        </w:rPr>
        <w:t>story of falls</w:t>
      </w:r>
      <w:r w:rsidRPr="005B0B79">
        <w:rPr>
          <w:rFonts w:cstheme="minorHAnsi"/>
          <w:color w:val="020621"/>
          <w:spacing w:val="5"/>
          <w:sz w:val="24"/>
          <w:szCs w:val="24"/>
          <w:shd w:val="clear" w:color="auto" w:fill="FFFFFF"/>
        </w:rPr>
        <w:t xml:space="preserve"> (with or without major injury)</w:t>
      </w:r>
      <w:r w:rsidR="009218AF" w:rsidRPr="005B0B79">
        <w:rPr>
          <w:rFonts w:cstheme="minorHAnsi"/>
          <w:color w:val="020621"/>
          <w:spacing w:val="5"/>
          <w:sz w:val="24"/>
          <w:szCs w:val="24"/>
          <w:shd w:val="clear" w:color="auto" w:fill="FFFFFF"/>
        </w:rPr>
        <w:t>,</w:t>
      </w:r>
      <w:r w:rsidRPr="005B0B79">
        <w:rPr>
          <w:rFonts w:cstheme="minorHAnsi"/>
          <w:color w:val="020621"/>
          <w:spacing w:val="5"/>
          <w:sz w:val="24"/>
          <w:szCs w:val="24"/>
          <w:shd w:val="clear" w:color="auto" w:fill="FFFFFF"/>
        </w:rPr>
        <w:t xml:space="preserve"> past</w:t>
      </w:r>
      <w:r w:rsidR="009218AF" w:rsidRPr="005B0B79">
        <w:rPr>
          <w:rFonts w:cstheme="minorHAnsi"/>
          <w:color w:val="020621"/>
          <w:spacing w:val="5"/>
          <w:sz w:val="24"/>
          <w:szCs w:val="24"/>
          <w:shd w:val="clear" w:color="auto" w:fill="FFFFFF"/>
        </w:rPr>
        <w:t xml:space="preserve"> treatment and rehabilitation, </w:t>
      </w:r>
      <w:r w:rsidRPr="005B0B79">
        <w:rPr>
          <w:rFonts w:cstheme="minorHAnsi"/>
          <w:color w:val="020621"/>
          <w:spacing w:val="5"/>
          <w:sz w:val="24"/>
          <w:szCs w:val="24"/>
          <w:shd w:val="clear" w:color="auto" w:fill="FFFFFF"/>
        </w:rPr>
        <w:t>c</w:t>
      </w:r>
      <w:r w:rsidR="009218AF" w:rsidRPr="005B0B79">
        <w:rPr>
          <w:rFonts w:cstheme="minorHAnsi"/>
          <w:color w:val="020621"/>
          <w:spacing w:val="5"/>
          <w:sz w:val="24"/>
          <w:szCs w:val="24"/>
          <w:shd w:val="clear" w:color="auto" w:fill="FFFFFF"/>
        </w:rPr>
        <w:t>urrent living situation</w:t>
      </w:r>
      <w:r w:rsidRPr="005B0B79">
        <w:rPr>
          <w:rFonts w:cstheme="minorHAnsi"/>
          <w:color w:val="020621"/>
          <w:spacing w:val="5"/>
          <w:sz w:val="24"/>
          <w:szCs w:val="24"/>
          <w:shd w:val="clear" w:color="auto" w:fill="FFFFFF"/>
        </w:rPr>
        <w:t xml:space="preserve"> and </w:t>
      </w:r>
      <w:r w:rsidR="001D1ED9">
        <w:rPr>
          <w:rFonts w:cstheme="minorHAnsi"/>
          <w:color w:val="020621"/>
          <w:spacing w:val="5"/>
          <w:sz w:val="24"/>
          <w:szCs w:val="24"/>
          <w:shd w:val="clear" w:color="auto" w:fill="FFFFFF"/>
        </w:rPr>
        <w:t>family/caregiver</w:t>
      </w:r>
      <w:r w:rsidRPr="005B0B79">
        <w:rPr>
          <w:rFonts w:cstheme="minorHAnsi"/>
          <w:color w:val="020621"/>
          <w:spacing w:val="5"/>
          <w:sz w:val="24"/>
          <w:szCs w:val="24"/>
          <w:shd w:val="clear" w:color="auto" w:fill="FFFFFF"/>
        </w:rPr>
        <w:t xml:space="preserve"> availability, extent of</w:t>
      </w:r>
      <w:r w:rsidR="009218AF" w:rsidRPr="005B0B79">
        <w:rPr>
          <w:rFonts w:cstheme="minorHAnsi"/>
          <w:color w:val="020621"/>
          <w:spacing w:val="5"/>
          <w:sz w:val="24"/>
          <w:szCs w:val="24"/>
          <w:shd w:val="clear" w:color="auto" w:fill="FFFFFF"/>
        </w:rPr>
        <w:t xml:space="preserve"> mobility both in the home and in the community</w:t>
      </w:r>
      <w:r w:rsidRPr="005B0B79">
        <w:rPr>
          <w:rFonts w:cstheme="minorHAnsi"/>
          <w:color w:val="020621"/>
          <w:spacing w:val="5"/>
          <w:sz w:val="24"/>
          <w:szCs w:val="24"/>
          <w:shd w:val="clear" w:color="auto" w:fill="FFFFFF"/>
        </w:rPr>
        <w:t xml:space="preserve">, specific </w:t>
      </w:r>
      <w:r w:rsidR="009218AF" w:rsidRPr="005B0B79">
        <w:rPr>
          <w:rFonts w:cstheme="minorHAnsi"/>
          <w:color w:val="020621"/>
          <w:spacing w:val="5"/>
          <w:sz w:val="24"/>
          <w:szCs w:val="24"/>
          <w:shd w:val="clear" w:color="auto" w:fill="FFFFFF"/>
        </w:rPr>
        <w:t xml:space="preserve">activities that </w:t>
      </w:r>
      <w:r w:rsidRPr="005B0B79">
        <w:rPr>
          <w:rFonts w:cstheme="minorHAnsi"/>
          <w:color w:val="020621"/>
          <w:spacing w:val="5"/>
          <w:sz w:val="24"/>
          <w:szCs w:val="24"/>
          <w:shd w:val="clear" w:color="auto" w:fill="FFFFFF"/>
        </w:rPr>
        <w:t>trigger</w:t>
      </w:r>
      <w:r w:rsidR="0080548A" w:rsidRPr="005B0B79">
        <w:rPr>
          <w:rFonts w:cstheme="minorHAnsi"/>
          <w:color w:val="020621"/>
          <w:spacing w:val="5"/>
          <w:sz w:val="24"/>
          <w:szCs w:val="24"/>
          <w:shd w:val="clear" w:color="auto" w:fill="FFFFFF"/>
        </w:rPr>
        <w:t xml:space="preserve"> FOF or</w:t>
      </w:r>
      <w:r w:rsidR="009218AF" w:rsidRPr="005B0B79">
        <w:rPr>
          <w:rFonts w:cstheme="minorHAnsi"/>
          <w:color w:val="020621"/>
          <w:spacing w:val="5"/>
          <w:sz w:val="24"/>
          <w:szCs w:val="24"/>
          <w:shd w:val="clear" w:color="auto" w:fill="FFFFFF"/>
        </w:rPr>
        <w:t xml:space="preserve"> anxiety</w:t>
      </w:r>
      <w:r w:rsidR="0080548A" w:rsidRPr="005B0B79">
        <w:rPr>
          <w:rFonts w:cstheme="minorHAnsi"/>
          <w:color w:val="020621"/>
          <w:spacing w:val="5"/>
          <w:sz w:val="24"/>
          <w:szCs w:val="24"/>
          <w:shd w:val="clear" w:color="auto" w:fill="FFFFFF"/>
        </w:rPr>
        <w:t>, a comprehensive review of m</w:t>
      </w:r>
      <w:r w:rsidR="009218AF" w:rsidRPr="005B0B79">
        <w:rPr>
          <w:rFonts w:cstheme="minorHAnsi"/>
          <w:color w:val="020621"/>
          <w:spacing w:val="5"/>
          <w:sz w:val="24"/>
          <w:szCs w:val="24"/>
          <w:shd w:val="clear" w:color="auto" w:fill="FFFFFF"/>
        </w:rPr>
        <w:t>edications the person in currently taking</w:t>
      </w:r>
      <w:r w:rsidR="0080548A" w:rsidRPr="005B0B79">
        <w:rPr>
          <w:rFonts w:cstheme="minorHAnsi"/>
          <w:color w:val="020621"/>
          <w:spacing w:val="5"/>
          <w:sz w:val="24"/>
          <w:szCs w:val="24"/>
          <w:shd w:val="clear" w:color="auto" w:fill="FFFFFF"/>
        </w:rPr>
        <w:t>(possibly from different specialists and physicians), pre-existing diagnosis and treatment sought for psychiatric disorders like depression or anxiety.</w:t>
      </w:r>
      <w:r w:rsidR="00823782" w:rsidRPr="005B0B79">
        <w:rPr>
          <w:rFonts w:cstheme="minorHAnsi"/>
          <w:color w:val="020621"/>
          <w:spacing w:val="5"/>
          <w:sz w:val="24"/>
          <w:szCs w:val="24"/>
          <w:shd w:val="clear" w:color="auto" w:fill="FFFFFF"/>
        </w:rPr>
        <w:t xml:space="preserve"> </w:t>
      </w:r>
    </w:p>
    <w:p w14:paraId="224ED0BD" w14:textId="2F389D42" w:rsidR="002E0977" w:rsidRPr="005B0B79" w:rsidRDefault="002E0977" w:rsidP="005B0B79">
      <w:pPr>
        <w:spacing w:line="276" w:lineRule="auto"/>
        <w:rPr>
          <w:rFonts w:cstheme="minorHAnsi"/>
          <w:color w:val="020621"/>
          <w:spacing w:val="5"/>
          <w:sz w:val="24"/>
          <w:szCs w:val="24"/>
          <w:shd w:val="clear" w:color="auto" w:fill="FFFFFF"/>
        </w:rPr>
      </w:pPr>
      <w:r w:rsidRPr="005B0B79">
        <w:rPr>
          <w:rFonts w:cstheme="minorHAnsi"/>
          <w:color w:val="020621"/>
          <w:spacing w:val="5"/>
          <w:sz w:val="24"/>
          <w:szCs w:val="24"/>
          <w:shd w:val="clear" w:color="auto" w:fill="FFFFFF"/>
        </w:rPr>
        <w:t xml:space="preserve">Objectively, the patient should be assessed for: </w:t>
      </w:r>
      <w:r w:rsidR="005146DC" w:rsidRPr="005B0B79">
        <w:rPr>
          <w:rFonts w:cstheme="minorHAnsi"/>
          <w:color w:val="020621"/>
          <w:spacing w:val="5"/>
          <w:sz w:val="24"/>
          <w:szCs w:val="24"/>
          <w:shd w:val="clear" w:color="auto" w:fill="FFFFFF"/>
        </w:rPr>
        <w:t>any gross neuro</w:t>
      </w:r>
      <w:r w:rsidR="006C7BCA" w:rsidRPr="005B0B79">
        <w:rPr>
          <w:rFonts w:cstheme="minorHAnsi"/>
          <w:color w:val="020621"/>
          <w:spacing w:val="5"/>
          <w:sz w:val="24"/>
          <w:szCs w:val="24"/>
          <w:shd w:val="clear" w:color="auto" w:fill="FFFFFF"/>
        </w:rPr>
        <w:t>-</w:t>
      </w:r>
      <w:r w:rsidR="005146DC" w:rsidRPr="005B0B79">
        <w:rPr>
          <w:rFonts w:cstheme="minorHAnsi"/>
          <w:color w:val="020621"/>
          <w:spacing w:val="5"/>
          <w:sz w:val="24"/>
          <w:szCs w:val="24"/>
          <w:shd w:val="clear" w:color="auto" w:fill="FFFFFF"/>
        </w:rPr>
        <w:t>deficit, difficulty in maintaining balance, the extent of their m</w:t>
      </w:r>
      <w:r w:rsidRPr="005B0B79">
        <w:rPr>
          <w:rFonts w:cstheme="minorHAnsi"/>
          <w:color w:val="020621"/>
          <w:spacing w:val="5"/>
          <w:sz w:val="24"/>
          <w:szCs w:val="24"/>
          <w:shd w:val="clear" w:color="auto" w:fill="FFFFFF"/>
        </w:rPr>
        <w:t xml:space="preserve">obility </w:t>
      </w:r>
      <w:r w:rsidR="005146DC" w:rsidRPr="005B0B79">
        <w:rPr>
          <w:rFonts w:cstheme="minorHAnsi"/>
          <w:color w:val="020621"/>
          <w:spacing w:val="5"/>
          <w:sz w:val="24"/>
          <w:szCs w:val="24"/>
          <w:shd w:val="clear" w:color="auto" w:fill="FFFFFF"/>
        </w:rPr>
        <w:t>like sitting down on and getting up</w:t>
      </w:r>
      <w:r w:rsidRPr="005B0B79">
        <w:rPr>
          <w:rFonts w:cstheme="minorHAnsi"/>
          <w:color w:val="020621"/>
          <w:spacing w:val="5"/>
          <w:sz w:val="24"/>
          <w:szCs w:val="24"/>
          <w:shd w:val="clear" w:color="auto" w:fill="FFFFFF"/>
        </w:rPr>
        <w:t xml:space="preserve"> </w:t>
      </w:r>
      <w:r w:rsidR="005146DC" w:rsidRPr="005B0B79">
        <w:rPr>
          <w:rFonts w:cstheme="minorHAnsi"/>
          <w:color w:val="020621"/>
          <w:spacing w:val="5"/>
          <w:sz w:val="24"/>
          <w:szCs w:val="24"/>
          <w:shd w:val="clear" w:color="auto" w:fill="FFFFFF"/>
        </w:rPr>
        <w:t>from</w:t>
      </w:r>
      <w:r w:rsidRPr="005B0B79">
        <w:rPr>
          <w:rFonts w:cstheme="minorHAnsi"/>
          <w:color w:val="020621"/>
          <w:spacing w:val="5"/>
          <w:sz w:val="24"/>
          <w:szCs w:val="24"/>
          <w:shd w:val="clear" w:color="auto" w:fill="FFFFFF"/>
        </w:rPr>
        <w:t xml:space="preserve"> </w:t>
      </w:r>
      <w:r w:rsidR="005146DC" w:rsidRPr="005B0B79">
        <w:rPr>
          <w:rFonts w:cstheme="minorHAnsi"/>
          <w:color w:val="020621"/>
          <w:spacing w:val="5"/>
          <w:sz w:val="24"/>
          <w:szCs w:val="24"/>
          <w:shd w:val="clear" w:color="auto" w:fill="FFFFFF"/>
        </w:rPr>
        <w:t xml:space="preserve">a </w:t>
      </w:r>
      <w:r w:rsidRPr="005B0B79">
        <w:rPr>
          <w:rFonts w:cstheme="minorHAnsi"/>
          <w:color w:val="020621"/>
          <w:spacing w:val="5"/>
          <w:sz w:val="24"/>
          <w:szCs w:val="24"/>
          <w:shd w:val="clear" w:color="auto" w:fill="FFFFFF"/>
        </w:rPr>
        <w:t>chair an</w:t>
      </w:r>
      <w:r w:rsidR="005146DC" w:rsidRPr="005B0B79">
        <w:rPr>
          <w:rFonts w:cstheme="minorHAnsi"/>
          <w:color w:val="020621"/>
          <w:spacing w:val="5"/>
          <w:sz w:val="24"/>
          <w:szCs w:val="24"/>
          <w:shd w:val="clear" w:color="auto" w:fill="FFFFFF"/>
        </w:rPr>
        <w:t>d a</w:t>
      </w:r>
      <w:r w:rsidRPr="005B0B79">
        <w:rPr>
          <w:rFonts w:cstheme="minorHAnsi"/>
          <w:color w:val="020621"/>
          <w:spacing w:val="5"/>
          <w:sz w:val="24"/>
          <w:szCs w:val="24"/>
          <w:shd w:val="clear" w:color="auto" w:fill="FFFFFF"/>
        </w:rPr>
        <w:t xml:space="preserve"> bed, walking indoors, walking outdoors,</w:t>
      </w:r>
      <w:r w:rsidR="005146DC" w:rsidRPr="005B0B79">
        <w:rPr>
          <w:rFonts w:cstheme="minorHAnsi"/>
          <w:color w:val="020621"/>
          <w:spacing w:val="5"/>
          <w:sz w:val="24"/>
          <w:szCs w:val="24"/>
          <w:shd w:val="clear" w:color="auto" w:fill="FFFFFF"/>
        </w:rPr>
        <w:t xml:space="preserve"> climbing up and down stairs</w:t>
      </w:r>
      <w:r w:rsidRPr="005B0B79">
        <w:rPr>
          <w:rFonts w:cstheme="minorHAnsi"/>
          <w:color w:val="020621"/>
          <w:spacing w:val="5"/>
          <w:sz w:val="24"/>
          <w:szCs w:val="24"/>
          <w:shd w:val="clear" w:color="auto" w:fill="FFFFFF"/>
        </w:rPr>
        <w:t xml:space="preserve">, </w:t>
      </w:r>
      <w:r w:rsidR="005146DC" w:rsidRPr="005B0B79">
        <w:rPr>
          <w:rFonts w:cstheme="minorHAnsi"/>
          <w:color w:val="020621"/>
          <w:spacing w:val="5"/>
          <w:sz w:val="24"/>
          <w:szCs w:val="24"/>
          <w:shd w:val="clear" w:color="auto" w:fill="FFFFFF"/>
        </w:rPr>
        <w:t>walking</w:t>
      </w:r>
      <w:r w:rsidRPr="005B0B79">
        <w:rPr>
          <w:rFonts w:cstheme="minorHAnsi"/>
          <w:color w:val="020621"/>
          <w:spacing w:val="5"/>
          <w:sz w:val="24"/>
          <w:szCs w:val="24"/>
          <w:shd w:val="clear" w:color="auto" w:fill="FFFFFF"/>
        </w:rPr>
        <w:t xml:space="preserve"> to and from bathroom, </w:t>
      </w:r>
      <w:r w:rsidR="005146DC" w:rsidRPr="005B0B79">
        <w:rPr>
          <w:rFonts w:cstheme="minorHAnsi"/>
          <w:color w:val="020621"/>
          <w:spacing w:val="5"/>
          <w:sz w:val="24"/>
          <w:szCs w:val="24"/>
          <w:shd w:val="clear" w:color="auto" w:fill="FFFFFF"/>
        </w:rPr>
        <w:t xml:space="preserve">and any use of aid like sticks, walkers etc. </w:t>
      </w:r>
      <w:r w:rsidR="001D1ED9">
        <w:rPr>
          <w:rFonts w:cstheme="minorHAnsi"/>
          <w:color w:val="020621"/>
          <w:spacing w:val="5"/>
          <w:sz w:val="24"/>
          <w:szCs w:val="24"/>
          <w:shd w:val="clear" w:color="auto" w:fill="FFFFFF"/>
        </w:rPr>
        <w:t>The strength of the trunk and limbs, along with their bulk and tone,</w:t>
      </w:r>
      <w:r w:rsidR="005146DC" w:rsidRPr="005B0B79">
        <w:rPr>
          <w:rFonts w:cstheme="minorHAnsi"/>
          <w:color w:val="020621"/>
          <w:spacing w:val="5"/>
          <w:sz w:val="24"/>
          <w:szCs w:val="24"/>
          <w:shd w:val="clear" w:color="auto" w:fill="FFFFFF"/>
        </w:rPr>
        <w:t xml:space="preserve"> needs to be noted. </w:t>
      </w:r>
      <w:r w:rsidR="001D1ED9">
        <w:rPr>
          <w:rFonts w:cstheme="minorHAnsi"/>
          <w:color w:val="020621"/>
          <w:spacing w:val="5"/>
          <w:sz w:val="24"/>
          <w:szCs w:val="24"/>
          <w:shd w:val="clear" w:color="auto" w:fill="FFFFFF"/>
        </w:rPr>
        <w:t>The patient’s reported level of anxiety, as well as monitoring the objective evidence of anxiety while mobilisation during examination,</w:t>
      </w:r>
      <w:r w:rsidR="005146DC" w:rsidRPr="005B0B79">
        <w:rPr>
          <w:rFonts w:cstheme="minorHAnsi"/>
          <w:color w:val="020621"/>
          <w:spacing w:val="5"/>
          <w:sz w:val="24"/>
          <w:szCs w:val="24"/>
          <w:shd w:val="clear" w:color="auto" w:fill="FFFFFF"/>
        </w:rPr>
        <w:t xml:space="preserve"> is important to understand the severity of the problem. Also, assessing the c</w:t>
      </w:r>
      <w:r w:rsidRPr="005B0B79">
        <w:rPr>
          <w:rFonts w:cstheme="minorHAnsi"/>
          <w:color w:val="020621"/>
          <w:spacing w:val="5"/>
          <w:sz w:val="24"/>
          <w:szCs w:val="24"/>
          <w:shd w:val="clear" w:color="auto" w:fill="FFFFFF"/>
        </w:rPr>
        <w:t>ognition</w:t>
      </w:r>
      <w:r w:rsidR="005146DC" w:rsidRPr="005B0B79">
        <w:rPr>
          <w:rFonts w:cstheme="minorHAnsi"/>
          <w:color w:val="020621"/>
          <w:spacing w:val="5"/>
          <w:sz w:val="24"/>
          <w:szCs w:val="24"/>
          <w:shd w:val="clear" w:color="auto" w:fill="FFFFFF"/>
        </w:rPr>
        <w:t xml:space="preserve"> associated with the triggers that lead to FOF needs to be explored in a non-judgemental and non-demeaning manner.</w:t>
      </w:r>
      <w:r w:rsidR="00BC448D" w:rsidRPr="005B0B79">
        <w:rPr>
          <w:rFonts w:cstheme="minorHAnsi"/>
          <w:color w:val="020621"/>
          <w:spacing w:val="5"/>
          <w:sz w:val="24"/>
          <w:szCs w:val="24"/>
          <w:shd w:val="clear" w:color="auto" w:fill="FFFFFF"/>
        </w:rPr>
        <w:t xml:space="preserve"> Fear of Falling Avoidance Behaviour Questionnaire and Falls Efficacy Scale International are instruments that can be used for th</w:t>
      </w:r>
      <w:r w:rsidR="002744CD" w:rsidRPr="005B0B79">
        <w:rPr>
          <w:rFonts w:cstheme="minorHAnsi"/>
          <w:color w:val="020621"/>
          <w:spacing w:val="5"/>
          <w:sz w:val="24"/>
          <w:szCs w:val="24"/>
          <w:shd w:val="clear" w:color="auto" w:fill="FFFFFF"/>
        </w:rPr>
        <w:t>is</w:t>
      </w:r>
      <w:r w:rsidR="00BC448D" w:rsidRPr="005B0B79">
        <w:rPr>
          <w:rFonts w:cstheme="minorHAnsi"/>
          <w:color w:val="020621"/>
          <w:spacing w:val="5"/>
          <w:sz w:val="24"/>
          <w:szCs w:val="24"/>
          <w:shd w:val="clear" w:color="auto" w:fill="FFFFFF"/>
        </w:rPr>
        <w:t xml:space="preserve"> assessment</w:t>
      </w:r>
      <w:r w:rsidR="002744CD" w:rsidRPr="005B0B79">
        <w:rPr>
          <w:rFonts w:cstheme="minorHAnsi"/>
          <w:color w:val="020621"/>
          <w:spacing w:val="5"/>
          <w:sz w:val="24"/>
          <w:szCs w:val="24"/>
          <w:shd w:val="clear" w:color="auto" w:fill="FFFFFF"/>
        </w:rPr>
        <w:t>.</w:t>
      </w:r>
      <w:r w:rsidR="00AF5546" w:rsidRPr="005B0B79">
        <w:rPr>
          <w:rFonts w:cstheme="minorHAnsi"/>
          <w:color w:val="020621"/>
          <w:spacing w:val="5"/>
          <w:sz w:val="24"/>
          <w:szCs w:val="24"/>
          <w:shd w:val="clear" w:color="auto" w:fill="FFFFFF"/>
        </w:rPr>
        <w:t xml:space="preserve"> </w:t>
      </w:r>
    </w:p>
    <w:p w14:paraId="6EA2E77A" w14:textId="0F2743F9" w:rsidR="00AF5546" w:rsidRPr="005B0B79" w:rsidRDefault="00216177" w:rsidP="005B0B79">
      <w:pPr>
        <w:spacing w:line="276" w:lineRule="auto"/>
        <w:rPr>
          <w:rFonts w:cstheme="minorHAnsi"/>
          <w:color w:val="020621"/>
          <w:spacing w:val="5"/>
          <w:sz w:val="24"/>
          <w:szCs w:val="24"/>
          <w:shd w:val="clear" w:color="auto" w:fill="FFFFFF"/>
        </w:rPr>
      </w:pPr>
      <w:r w:rsidRPr="005B0B79">
        <w:rPr>
          <w:rFonts w:cstheme="minorHAnsi"/>
          <w:color w:val="020621"/>
          <w:spacing w:val="5"/>
          <w:sz w:val="24"/>
          <w:szCs w:val="24"/>
          <w:shd w:val="clear" w:color="auto" w:fill="FFFFFF"/>
        </w:rPr>
        <w:lastRenderedPageBreak/>
        <w:t>The management of FOF can be challenging</w:t>
      </w:r>
      <w:r w:rsidR="001D1ED9">
        <w:rPr>
          <w:rFonts w:cstheme="minorHAnsi"/>
          <w:color w:val="020621"/>
          <w:spacing w:val="5"/>
          <w:sz w:val="24"/>
          <w:szCs w:val="24"/>
          <w:shd w:val="clear" w:color="auto" w:fill="FFFFFF"/>
        </w:rPr>
        <w:t>, and generally, there is no ‘one size fits all’ approach. Also, caregivers and family members play an important role in home-based care that is important for recovering from FOF. The interventions need to be individualised, and all the factors contributing to FOF need</w:t>
      </w:r>
      <w:r w:rsidRPr="005B0B79">
        <w:rPr>
          <w:rFonts w:cstheme="minorHAnsi"/>
          <w:color w:val="020621"/>
          <w:spacing w:val="5"/>
          <w:sz w:val="24"/>
          <w:szCs w:val="24"/>
          <w:shd w:val="clear" w:color="auto" w:fill="FFFFFF"/>
        </w:rPr>
        <w:t xml:space="preserve"> to be addressed. </w:t>
      </w:r>
    </w:p>
    <w:p w14:paraId="45C4B20F" w14:textId="77777777" w:rsidR="008E3B19" w:rsidRPr="008E3B19" w:rsidRDefault="008E3B19" w:rsidP="005B0B79">
      <w:pPr>
        <w:pBdr>
          <w:top w:val="single" w:sz="2" w:space="0" w:color="E3E3E3"/>
          <w:left w:val="single" w:sz="2" w:space="0" w:color="E3E3E3"/>
          <w:bottom w:val="single" w:sz="2" w:space="0" w:color="E3E3E3"/>
          <w:right w:val="single" w:sz="2" w:space="0" w:color="E3E3E3"/>
        </w:pBdr>
        <w:shd w:val="clear" w:color="auto" w:fill="FFFFFF"/>
        <w:spacing w:before="300" w:after="300" w:line="276" w:lineRule="auto"/>
        <w:rPr>
          <w:rFonts w:eastAsia="Times New Roman" w:cstheme="minorHAnsi"/>
          <w:color w:val="0D0D0D"/>
          <w:kern w:val="0"/>
          <w:sz w:val="24"/>
          <w:szCs w:val="24"/>
          <w:lang w:eastAsia="en-GB" w:bidi="hi-IN"/>
          <w14:ligatures w14:val="none"/>
        </w:rPr>
      </w:pPr>
      <w:r w:rsidRPr="008E3B19">
        <w:rPr>
          <w:rFonts w:eastAsia="Times New Roman" w:cstheme="minorHAnsi"/>
          <w:b/>
          <w:bCs/>
          <w:color w:val="0D0D0D"/>
          <w:kern w:val="0"/>
          <w:sz w:val="24"/>
          <w:szCs w:val="24"/>
          <w:bdr w:val="single" w:sz="2" w:space="0" w:color="E3E3E3" w:frame="1"/>
          <w:lang w:eastAsia="en-GB" w:bidi="hi-IN"/>
          <w14:ligatures w14:val="none"/>
        </w:rPr>
        <w:t>Addressing the Fear of Falls:</w:t>
      </w:r>
    </w:p>
    <w:p w14:paraId="25EFC71D" w14:textId="4854B1C8" w:rsidR="008E3B19" w:rsidRPr="008E3B19" w:rsidRDefault="008E3B19" w:rsidP="005B0B79">
      <w:pPr>
        <w:pBdr>
          <w:top w:val="single" w:sz="2" w:space="0" w:color="E3E3E3"/>
          <w:left w:val="single" w:sz="2" w:space="0" w:color="E3E3E3"/>
          <w:bottom w:val="single" w:sz="2" w:space="0" w:color="E3E3E3"/>
          <w:right w:val="single" w:sz="2" w:space="0" w:color="E3E3E3"/>
        </w:pBdr>
        <w:shd w:val="clear" w:color="auto" w:fill="FFFFFF"/>
        <w:spacing w:before="300" w:after="300" w:line="276" w:lineRule="auto"/>
        <w:rPr>
          <w:rFonts w:eastAsia="Times New Roman" w:cstheme="minorHAnsi"/>
          <w:color w:val="0D0D0D"/>
          <w:kern w:val="0"/>
          <w:sz w:val="24"/>
          <w:szCs w:val="24"/>
          <w:lang w:eastAsia="en-GB" w:bidi="hi-IN"/>
          <w14:ligatures w14:val="none"/>
        </w:rPr>
      </w:pPr>
      <w:r w:rsidRPr="008E3B19">
        <w:rPr>
          <w:rFonts w:eastAsia="Times New Roman" w:cstheme="minorHAnsi"/>
          <w:color w:val="0D0D0D"/>
          <w:kern w:val="0"/>
          <w:sz w:val="24"/>
          <w:szCs w:val="24"/>
          <w:lang w:eastAsia="en-GB" w:bidi="hi-IN"/>
          <w14:ligatures w14:val="none"/>
        </w:rPr>
        <w:t xml:space="preserve">Addressing the fear of falls requires a multifaceted approach </w:t>
      </w:r>
      <w:r w:rsidR="001D1ED9">
        <w:rPr>
          <w:rFonts w:eastAsia="Times New Roman" w:cstheme="minorHAnsi"/>
          <w:color w:val="0D0D0D"/>
          <w:kern w:val="0"/>
          <w:sz w:val="24"/>
          <w:szCs w:val="24"/>
          <w:lang w:eastAsia="en-GB" w:bidi="hi-IN"/>
          <w14:ligatures w14:val="none"/>
        </w:rPr>
        <w:t>encompassing</w:t>
      </w:r>
      <w:r w:rsidRPr="008E3B19">
        <w:rPr>
          <w:rFonts w:eastAsia="Times New Roman" w:cstheme="minorHAnsi"/>
          <w:color w:val="0D0D0D"/>
          <w:kern w:val="0"/>
          <w:sz w:val="24"/>
          <w:szCs w:val="24"/>
          <w:lang w:eastAsia="en-GB" w:bidi="hi-IN"/>
          <w14:ligatures w14:val="none"/>
        </w:rPr>
        <w:t xml:space="preserve"> physical, psychological, and environmental interventions.</w:t>
      </w:r>
    </w:p>
    <w:p w14:paraId="7AB658F5" w14:textId="77777777" w:rsidR="008E3B19" w:rsidRPr="008E3B19" w:rsidRDefault="008E3B19" w:rsidP="005B0B79">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76" w:lineRule="auto"/>
        <w:rPr>
          <w:rFonts w:eastAsia="Times New Roman" w:cstheme="minorHAnsi"/>
          <w:color w:val="0D0D0D"/>
          <w:kern w:val="0"/>
          <w:sz w:val="24"/>
          <w:szCs w:val="24"/>
          <w:lang w:eastAsia="en-GB" w:bidi="hi-IN"/>
          <w14:ligatures w14:val="none"/>
        </w:rPr>
      </w:pPr>
      <w:r w:rsidRPr="008E3B19">
        <w:rPr>
          <w:rFonts w:eastAsia="Times New Roman" w:cstheme="minorHAnsi"/>
          <w:b/>
          <w:bCs/>
          <w:color w:val="0D0D0D"/>
          <w:kern w:val="0"/>
          <w:sz w:val="24"/>
          <w:szCs w:val="24"/>
          <w:bdr w:val="single" w:sz="2" w:space="0" w:color="E3E3E3" w:frame="1"/>
          <w:lang w:eastAsia="en-GB" w:bidi="hi-IN"/>
          <w14:ligatures w14:val="none"/>
        </w:rPr>
        <w:t>Physical Exercise:</w:t>
      </w:r>
      <w:r w:rsidRPr="008E3B19">
        <w:rPr>
          <w:rFonts w:eastAsia="Times New Roman" w:cstheme="minorHAnsi"/>
          <w:color w:val="0D0D0D"/>
          <w:kern w:val="0"/>
          <w:sz w:val="24"/>
          <w:szCs w:val="24"/>
          <w:lang w:eastAsia="en-GB" w:bidi="hi-IN"/>
          <w14:ligatures w14:val="none"/>
        </w:rPr>
        <w:t xml:space="preserve"> Regular physical activity, including strength and balance exercises, can improve muscle strength, flexibility, and coordination, reducing the risk of falls and instilling confidence in older adults.</w:t>
      </w:r>
    </w:p>
    <w:p w14:paraId="407F9C66" w14:textId="77777777" w:rsidR="008E3B19" w:rsidRPr="008E3B19" w:rsidRDefault="008E3B19" w:rsidP="005B0B79">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76" w:lineRule="auto"/>
        <w:rPr>
          <w:rFonts w:eastAsia="Times New Roman" w:cstheme="minorHAnsi"/>
          <w:color w:val="0D0D0D"/>
          <w:kern w:val="0"/>
          <w:sz w:val="24"/>
          <w:szCs w:val="24"/>
          <w:lang w:eastAsia="en-GB" w:bidi="hi-IN"/>
          <w14:ligatures w14:val="none"/>
        </w:rPr>
      </w:pPr>
      <w:r w:rsidRPr="008E3B19">
        <w:rPr>
          <w:rFonts w:eastAsia="Times New Roman" w:cstheme="minorHAnsi"/>
          <w:b/>
          <w:bCs/>
          <w:color w:val="0D0D0D"/>
          <w:kern w:val="0"/>
          <w:sz w:val="24"/>
          <w:szCs w:val="24"/>
          <w:bdr w:val="single" w:sz="2" w:space="0" w:color="E3E3E3" w:frame="1"/>
          <w:lang w:eastAsia="en-GB" w:bidi="hi-IN"/>
          <w14:ligatures w14:val="none"/>
        </w:rPr>
        <w:t>Education and Awareness:</w:t>
      </w:r>
      <w:r w:rsidRPr="008E3B19">
        <w:rPr>
          <w:rFonts w:eastAsia="Times New Roman" w:cstheme="minorHAnsi"/>
          <w:color w:val="0D0D0D"/>
          <w:kern w:val="0"/>
          <w:sz w:val="24"/>
          <w:szCs w:val="24"/>
          <w:lang w:eastAsia="en-GB" w:bidi="hi-IN"/>
          <w14:ligatures w14:val="none"/>
        </w:rPr>
        <w:t xml:space="preserve"> Providing information about fall prevention strategies, risk factors, and the importance of maintaining mobility can empower older adults to take proactive steps to reduce their risk of falls and manage their fear.</w:t>
      </w:r>
    </w:p>
    <w:p w14:paraId="7A9FD662" w14:textId="77777777" w:rsidR="008E3B19" w:rsidRPr="008E3B19" w:rsidRDefault="008E3B19" w:rsidP="005B0B79">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76" w:lineRule="auto"/>
        <w:rPr>
          <w:rFonts w:eastAsia="Times New Roman" w:cstheme="minorHAnsi"/>
          <w:color w:val="0D0D0D"/>
          <w:kern w:val="0"/>
          <w:sz w:val="24"/>
          <w:szCs w:val="24"/>
          <w:lang w:eastAsia="en-GB" w:bidi="hi-IN"/>
          <w14:ligatures w14:val="none"/>
        </w:rPr>
      </w:pPr>
      <w:r w:rsidRPr="008E3B19">
        <w:rPr>
          <w:rFonts w:eastAsia="Times New Roman" w:cstheme="minorHAnsi"/>
          <w:b/>
          <w:bCs/>
          <w:color w:val="0D0D0D"/>
          <w:kern w:val="0"/>
          <w:sz w:val="24"/>
          <w:szCs w:val="24"/>
          <w:bdr w:val="single" w:sz="2" w:space="0" w:color="E3E3E3" w:frame="1"/>
          <w:lang w:eastAsia="en-GB" w:bidi="hi-IN"/>
          <w14:ligatures w14:val="none"/>
        </w:rPr>
        <w:t>Home Modifications:</w:t>
      </w:r>
      <w:r w:rsidRPr="008E3B19">
        <w:rPr>
          <w:rFonts w:eastAsia="Times New Roman" w:cstheme="minorHAnsi"/>
          <w:color w:val="0D0D0D"/>
          <w:kern w:val="0"/>
          <w:sz w:val="24"/>
          <w:szCs w:val="24"/>
          <w:lang w:eastAsia="en-GB" w:bidi="hi-IN"/>
          <w14:ligatures w14:val="none"/>
        </w:rPr>
        <w:t xml:space="preserve"> Assessing and modifying the home environment to minimize hazards, such as installing grab bars, improving lighting, and removing clutter, can enhance safety and alleviate anxiety about falling at home.</w:t>
      </w:r>
    </w:p>
    <w:p w14:paraId="60F06BEE" w14:textId="6B59EDE7" w:rsidR="008E3B19" w:rsidRPr="008E3B19" w:rsidRDefault="008E3B19" w:rsidP="005B0B79">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76" w:lineRule="auto"/>
        <w:rPr>
          <w:rFonts w:eastAsia="Times New Roman" w:cstheme="minorHAnsi"/>
          <w:color w:val="0D0D0D"/>
          <w:kern w:val="0"/>
          <w:sz w:val="24"/>
          <w:szCs w:val="24"/>
          <w:lang w:eastAsia="en-GB" w:bidi="hi-IN"/>
          <w14:ligatures w14:val="none"/>
        </w:rPr>
      </w:pPr>
      <w:r w:rsidRPr="005B0B79">
        <w:rPr>
          <w:rFonts w:eastAsia="Times New Roman" w:cstheme="minorHAnsi"/>
          <w:b/>
          <w:bCs/>
          <w:color w:val="0D0D0D"/>
          <w:kern w:val="0"/>
          <w:sz w:val="24"/>
          <w:szCs w:val="24"/>
          <w:bdr w:val="single" w:sz="2" w:space="0" w:color="E3E3E3" w:frame="1"/>
          <w:lang w:eastAsia="en-GB" w:bidi="hi-IN"/>
          <w14:ligatures w14:val="none"/>
        </w:rPr>
        <w:t>De-prescribing</w:t>
      </w:r>
      <w:r w:rsidRPr="008E3B19">
        <w:rPr>
          <w:rFonts w:eastAsia="Times New Roman" w:cstheme="minorHAnsi"/>
          <w:b/>
          <w:bCs/>
          <w:color w:val="0D0D0D"/>
          <w:kern w:val="0"/>
          <w:sz w:val="24"/>
          <w:szCs w:val="24"/>
          <w:bdr w:val="single" w:sz="2" w:space="0" w:color="E3E3E3" w:frame="1"/>
          <w:lang w:eastAsia="en-GB" w:bidi="hi-IN"/>
          <w14:ligatures w14:val="none"/>
        </w:rPr>
        <w:t>:</w:t>
      </w:r>
      <w:r w:rsidRPr="008E3B19">
        <w:rPr>
          <w:rFonts w:eastAsia="Times New Roman" w:cstheme="minorHAnsi"/>
          <w:color w:val="0D0D0D"/>
          <w:kern w:val="0"/>
          <w:sz w:val="24"/>
          <w:szCs w:val="24"/>
          <w:lang w:eastAsia="en-GB" w:bidi="hi-IN"/>
          <w14:ligatures w14:val="none"/>
        </w:rPr>
        <w:t xml:space="preserve"> Reviewing and adjusting medications, particularly those that may cause dizziness, sedation, or impaired balance, can help reduce the risk of falls and improve overall well-being.</w:t>
      </w:r>
      <w:r w:rsidRPr="005B0B79">
        <w:rPr>
          <w:rFonts w:eastAsia="Times New Roman" w:cstheme="minorHAnsi"/>
          <w:color w:val="0D0D0D"/>
          <w:kern w:val="0"/>
          <w:sz w:val="24"/>
          <w:szCs w:val="24"/>
          <w:lang w:eastAsia="en-GB" w:bidi="hi-IN"/>
          <w14:ligatures w14:val="none"/>
        </w:rPr>
        <w:t xml:space="preserve"> In an era of polypharmacy, the art of ‘de-prescribing’ is vital in geriatric pharmacology where every pill can add to a burden. At times, a once added medication tends to become a lifelong asset. </w:t>
      </w:r>
      <w:proofErr w:type="gramStart"/>
      <w:r w:rsidRPr="005B0B79">
        <w:rPr>
          <w:rFonts w:eastAsia="Times New Roman" w:cstheme="minorHAnsi"/>
          <w:color w:val="0D0D0D"/>
          <w:kern w:val="0"/>
          <w:sz w:val="24"/>
          <w:szCs w:val="24"/>
          <w:lang w:eastAsia="en-GB" w:bidi="hi-IN"/>
          <w14:ligatures w14:val="none"/>
        </w:rPr>
        <w:t>Also</w:t>
      </w:r>
      <w:proofErr w:type="gramEnd"/>
      <w:r w:rsidRPr="005B0B79">
        <w:rPr>
          <w:rFonts w:eastAsia="Times New Roman" w:cstheme="minorHAnsi"/>
          <w:color w:val="0D0D0D"/>
          <w:kern w:val="0"/>
          <w:sz w:val="24"/>
          <w:szCs w:val="24"/>
          <w:lang w:eastAsia="en-GB" w:bidi="hi-IN"/>
          <w14:ligatures w14:val="none"/>
        </w:rPr>
        <w:t xml:space="preserve"> an older person may be on multiple prescriptions, often repetitive. Hence, a careful and periodic review of the entire medication list with careful deletions is important.</w:t>
      </w:r>
    </w:p>
    <w:p w14:paraId="02696CE5" w14:textId="77777777" w:rsidR="008E3B19" w:rsidRPr="008E3B19" w:rsidRDefault="008E3B19" w:rsidP="005B0B79">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76" w:lineRule="auto"/>
        <w:rPr>
          <w:rFonts w:eastAsia="Times New Roman" w:cstheme="minorHAnsi"/>
          <w:color w:val="0D0D0D"/>
          <w:kern w:val="0"/>
          <w:sz w:val="24"/>
          <w:szCs w:val="24"/>
          <w:lang w:eastAsia="en-GB" w:bidi="hi-IN"/>
          <w14:ligatures w14:val="none"/>
        </w:rPr>
      </w:pPr>
      <w:r w:rsidRPr="008E3B19">
        <w:rPr>
          <w:rFonts w:eastAsia="Times New Roman" w:cstheme="minorHAnsi"/>
          <w:b/>
          <w:bCs/>
          <w:color w:val="0D0D0D"/>
          <w:kern w:val="0"/>
          <w:sz w:val="24"/>
          <w:szCs w:val="24"/>
          <w:bdr w:val="single" w:sz="2" w:space="0" w:color="E3E3E3" w:frame="1"/>
          <w:lang w:eastAsia="en-GB" w:bidi="hi-IN"/>
          <w14:ligatures w14:val="none"/>
        </w:rPr>
        <w:t>Vision and Hearing Screening:</w:t>
      </w:r>
      <w:r w:rsidRPr="008E3B19">
        <w:rPr>
          <w:rFonts w:eastAsia="Times New Roman" w:cstheme="minorHAnsi"/>
          <w:color w:val="0D0D0D"/>
          <w:kern w:val="0"/>
          <w:sz w:val="24"/>
          <w:szCs w:val="24"/>
          <w:lang w:eastAsia="en-GB" w:bidi="hi-IN"/>
          <w14:ligatures w14:val="none"/>
        </w:rPr>
        <w:t xml:space="preserve"> Regular vision and hearing screenings can detect sensory impairments that may contribute to falls and enable appropriate interventions, such as corrective lenses or hearing aids.</w:t>
      </w:r>
    </w:p>
    <w:p w14:paraId="21834218" w14:textId="77777777" w:rsidR="008E3B19" w:rsidRPr="008E3B19" w:rsidRDefault="008E3B19" w:rsidP="005B0B79">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76" w:lineRule="auto"/>
        <w:rPr>
          <w:rFonts w:eastAsia="Times New Roman" w:cstheme="minorHAnsi"/>
          <w:color w:val="0D0D0D"/>
          <w:kern w:val="0"/>
          <w:sz w:val="24"/>
          <w:szCs w:val="24"/>
          <w:lang w:eastAsia="en-GB" w:bidi="hi-IN"/>
          <w14:ligatures w14:val="none"/>
        </w:rPr>
      </w:pPr>
      <w:r w:rsidRPr="008E3B19">
        <w:rPr>
          <w:rFonts w:eastAsia="Times New Roman" w:cstheme="minorHAnsi"/>
          <w:b/>
          <w:bCs/>
          <w:color w:val="0D0D0D"/>
          <w:kern w:val="0"/>
          <w:sz w:val="24"/>
          <w:szCs w:val="24"/>
          <w:bdr w:val="single" w:sz="2" w:space="0" w:color="E3E3E3" w:frame="1"/>
          <w:lang w:eastAsia="en-GB" w:bidi="hi-IN"/>
          <w14:ligatures w14:val="none"/>
        </w:rPr>
        <w:t>Psychological Support:</w:t>
      </w:r>
      <w:r w:rsidRPr="008E3B19">
        <w:rPr>
          <w:rFonts w:eastAsia="Times New Roman" w:cstheme="minorHAnsi"/>
          <w:color w:val="0D0D0D"/>
          <w:kern w:val="0"/>
          <w:sz w:val="24"/>
          <w:szCs w:val="24"/>
          <w:lang w:eastAsia="en-GB" w:bidi="hi-IN"/>
          <w14:ligatures w14:val="none"/>
        </w:rPr>
        <w:t xml:space="preserve"> Cognitive-behavioral therapies, relaxation techniques, and mindfulness practices can help older adults manage anxiety, build resilience, and develop coping strategies to overcome their fear of falls.</w:t>
      </w:r>
    </w:p>
    <w:p w14:paraId="438B4F57" w14:textId="33924E93" w:rsidR="008E3B19" w:rsidRPr="008E3B19" w:rsidRDefault="008E3B19" w:rsidP="005B0B79">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76" w:lineRule="auto"/>
        <w:rPr>
          <w:rFonts w:eastAsia="Times New Roman" w:cstheme="minorHAnsi"/>
          <w:color w:val="0D0D0D"/>
          <w:kern w:val="0"/>
          <w:sz w:val="24"/>
          <w:szCs w:val="24"/>
          <w:lang w:eastAsia="en-GB" w:bidi="hi-IN"/>
          <w14:ligatures w14:val="none"/>
        </w:rPr>
      </w:pPr>
      <w:r w:rsidRPr="008E3B19">
        <w:rPr>
          <w:rFonts w:eastAsia="Times New Roman" w:cstheme="minorHAnsi"/>
          <w:b/>
          <w:bCs/>
          <w:color w:val="0D0D0D"/>
          <w:kern w:val="0"/>
          <w:sz w:val="24"/>
          <w:szCs w:val="24"/>
          <w:bdr w:val="single" w:sz="2" w:space="0" w:color="E3E3E3" w:frame="1"/>
          <w:lang w:eastAsia="en-GB" w:bidi="hi-IN"/>
          <w14:ligatures w14:val="none"/>
        </w:rPr>
        <w:t>Social Support:</w:t>
      </w:r>
      <w:r w:rsidRPr="008E3B19">
        <w:rPr>
          <w:rFonts w:eastAsia="Times New Roman" w:cstheme="minorHAnsi"/>
          <w:color w:val="0D0D0D"/>
          <w:kern w:val="0"/>
          <w:sz w:val="24"/>
          <w:szCs w:val="24"/>
          <w:lang w:eastAsia="en-GB" w:bidi="hi-IN"/>
          <w14:ligatures w14:val="none"/>
        </w:rPr>
        <w:t xml:space="preserve"> Encouraging social engagement, participation in group activities, and support networks can combat social isolation and loneliness, promoting mental and emotional well-being</w:t>
      </w:r>
      <w:r w:rsidRPr="005B0B79">
        <w:rPr>
          <w:rFonts w:eastAsia="Times New Roman" w:cstheme="minorHAnsi"/>
          <w:color w:val="0D0D0D"/>
          <w:kern w:val="0"/>
          <w:sz w:val="24"/>
          <w:szCs w:val="24"/>
          <w:lang w:eastAsia="en-GB" w:bidi="hi-IN"/>
          <w14:ligatures w14:val="none"/>
        </w:rPr>
        <w:t xml:space="preserve"> and inter-generational bonds</w:t>
      </w:r>
    </w:p>
    <w:p w14:paraId="460C7D8E" w14:textId="77777777" w:rsidR="008E3B19" w:rsidRPr="005B0B79" w:rsidRDefault="008E3B19" w:rsidP="005B0B79">
      <w:pPr>
        <w:spacing w:line="276" w:lineRule="auto"/>
        <w:rPr>
          <w:rFonts w:cstheme="minorHAnsi"/>
          <w:color w:val="020621"/>
          <w:spacing w:val="5"/>
          <w:sz w:val="24"/>
          <w:szCs w:val="24"/>
          <w:shd w:val="clear" w:color="auto" w:fill="FFFFFF"/>
        </w:rPr>
      </w:pPr>
    </w:p>
    <w:p w14:paraId="57E21417" w14:textId="7AFD182B" w:rsidR="008E3B19" w:rsidRPr="005B0B79" w:rsidRDefault="008E3B19" w:rsidP="005B0B79">
      <w:pPr>
        <w:spacing w:line="276" w:lineRule="auto"/>
        <w:rPr>
          <w:rFonts w:cstheme="minorHAnsi"/>
          <w:color w:val="020621"/>
          <w:spacing w:val="5"/>
          <w:sz w:val="24"/>
          <w:szCs w:val="24"/>
          <w:shd w:val="clear" w:color="auto" w:fill="FFFFFF"/>
        </w:rPr>
      </w:pPr>
      <w:r w:rsidRPr="005B0B79">
        <w:rPr>
          <w:rFonts w:cstheme="minorHAnsi"/>
          <w:color w:val="020621"/>
          <w:spacing w:val="5"/>
          <w:sz w:val="24"/>
          <w:szCs w:val="24"/>
          <w:shd w:val="clear" w:color="auto" w:fill="FFFFFF"/>
        </w:rPr>
        <w:t>Fall prevention is an integral component of the Comprehensive Geriatric Assessment (CGA). Equal weightage needs to be given to the ‘fear of falls’ addressal as well, as it’s an independent risk factor for actual falls carrying a significant psychological component.</w:t>
      </w:r>
    </w:p>
    <w:p w14:paraId="4F1B0DCA" w14:textId="4DD987FB" w:rsidR="00216177" w:rsidRPr="005B0B79" w:rsidRDefault="0088496F" w:rsidP="005B0B79">
      <w:pPr>
        <w:spacing w:line="276" w:lineRule="auto"/>
        <w:rPr>
          <w:rFonts w:cstheme="minorHAnsi"/>
          <w:color w:val="020621"/>
          <w:spacing w:val="5"/>
          <w:sz w:val="24"/>
          <w:szCs w:val="24"/>
          <w:shd w:val="clear" w:color="auto" w:fill="FFFFFF"/>
        </w:rPr>
      </w:pPr>
      <w:r w:rsidRPr="005B0B79">
        <w:rPr>
          <w:rFonts w:cstheme="minorHAnsi"/>
          <w:color w:val="020621"/>
          <w:spacing w:val="5"/>
          <w:sz w:val="24"/>
          <w:szCs w:val="24"/>
          <w:shd w:val="clear" w:color="auto" w:fill="FFFFFF"/>
        </w:rPr>
        <w:lastRenderedPageBreak/>
        <w:t xml:space="preserve">While research is being undertaken in this area, certain gaps remain in the current literature. </w:t>
      </w:r>
      <w:r w:rsidR="001D1ED9">
        <w:rPr>
          <w:rFonts w:cstheme="minorHAnsi"/>
          <w:color w:val="020621"/>
          <w:spacing w:val="5"/>
          <w:sz w:val="24"/>
          <w:szCs w:val="24"/>
          <w:shd w:val="clear" w:color="auto" w:fill="FFFFFF"/>
        </w:rPr>
        <w:t>The lack</w:t>
      </w:r>
      <w:r w:rsidRPr="005B0B79">
        <w:rPr>
          <w:rFonts w:cstheme="minorHAnsi"/>
          <w:color w:val="020621"/>
          <w:spacing w:val="5"/>
          <w:sz w:val="24"/>
          <w:szCs w:val="24"/>
          <w:shd w:val="clear" w:color="auto" w:fill="FFFFFF"/>
        </w:rPr>
        <w:t xml:space="preserve"> of a consensus definition and measurement of FOF leads to heterogeneity in the existing research. Standardisation of measurement and evaluation of persons with FOF is necessary to bridge this gap. Also, more large scale qualitative and quantitative studies need to be taken to clarify the relationships between FOF and cognitive, psychological, social, and environmental factors.</w:t>
      </w:r>
      <w:r w:rsidR="00827481" w:rsidRPr="005B0B79">
        <w:rPr>
          <w:rFonts w:cstheme="minorHAnsi"/>
          <w:color w:val="020621"/>
          <w:spacing w:val="5"/>
          <w:sz w:val="24"/>
          <w:szCs w:val="24"/>
          <w:shd w:val="clear" w:color="auto" w:fill="FFFFFF"/>
        </w:rPr>
        <w:t xml:space="preserve"> As clinicians, we need to make ourselves aware </w:t>
      </w:r>
      <w:r w:rsidR="001D1ED9">
        <w:rPr>
          <w:rFonts w:cstheme="minorHAnsi"/>
          <w:color w:val="020621"/>
          <w:spacing w:val="5"/>
          <w:sz w:val="24"/>
          <w:szCs w:val="24"/>
          <w:shd w:val="clear" w:color="auto" w:fill="FFFFFF"/>
        </w:rPr>
        <w:t xml:space="preserve">of how crippling this phenomenon can be, and actively ensuring help for the </w:t>
      </w:r>
      <w:r w:rsidR="00827481" w:rsidRPr="005B0B79">
        <w:rPr>
          <w:rFonts w:cstheme="minorHAnsi"/>
          <w:color w:val="020621"/>
          <w:spacing w:val="5"/>
          <w:sz w:val="24"/>
          <w:szCs w:val="24"/>
          <w:shd w:val="clear" w:color="auto" w:fill="FFFFFF"/>
        </w:rPr>
        <w:t>same should be a routine practice while providing healthcare to the older adult population.</w:t>
      </w:r>
      <w:r w:rsidR="008E3B19" w:rsidRPr="005B0B79">
        <w:rPr>
          <w:rFonts w:cstheme="minorHAnsi"/>
          <w:color w:val="020621"/>
          <w:spacing w:val="5"/>
          <w:sz w:val="24"/>
          <w:szCs w:val="24"/>
          <w:shd w:val="clear" w:color="auto" w:fill="FFFFFF"/>
        </w:rPr>
        <w:t xml:space="preserve"> </w:t>
      </w:r>
    </w:p>
    <w:p w14:paraId="5CCCA09C" w14:textId="69D0E561" w:rsidR="008E3B19" w:rsidRPr="005B0B79" w:rsidRDefault="001D1ED9" w:rsidP="005B0B79">
      <w:pPr>
        <w:spacing w:line="276" w:lineRule="auto"/>
        <w:rPr>
          <w:rFonts w:cstheme="minorHAnsi"/>
          <w:color w:val="020621"/>
          <w:spacing w:val="5"/>
          <w:sz w:val="24"/>
          <w:szCs w:val="24"/>
          <w:shd w:val="clear" w:color="auto" w:fill="FFFFFF"/>
        </w:rPr>
      </w:pPr>
      <w:r>
        <w:rPr>
          <w:rFonts w:cstheme="minorHAnsi"/>
          <w:color w:val="020621"/>
          <w:spacing w:val="5"/>
          <w:sz w:val="24"/>
          <w:szCs w:val="24"/>
          <w:shd w:val="clear" w:color="auto" w:fill="FFFFFF"/>
        </w:rPr>
        <w:t>Promoting healthy aging invariably involves age-friendly communities, freedom of movement, and ease of mobility. Addressing older people's fear of falls can go a long way toward restoring their self-esteem, dignity,</w:t>
      </w:r>
      <w:r w:rsidR="005B0B79" w:rsidRPr="005B0B79">
        <w:rPr>
          <w:rFonts w:cstheme="minorHAnsi"/>
          <w:color w:val="020621"/>
          <w:spacing w:val="5"/>
          <w:sz w:val="24"/>
          <w:szCs w:val="24"/>
          <w:shd w:val="clear" w:color="auto" w:fill="FFFFFF"/>
        </w:rPr>
        <w:t xml:space="preserve"> and quality of life.</w:t>
      </w:r>
    </w:p>
    <w:p w14:paraId="2D786AED" w14:textId="6589DE72" w:rsidR="005B0B79" w:rsidRPr="005B0B79" w:rsidRDefault="005B0B79" w:rsidP="005B0B79">
      <w:pPr>
        <w:spacing w:line="276" w:lineRule="auto"/>
        <w:rPr>
          <w:rFonts w:cstheme="minorHAnsi"/>
          <w:color w:val="020621"/>
          <w:spacing w:val="5"/>
          <w:sz w:val="24"/>
          <w:szCs w:val="24"/>
          <w:shd w:val="clear" w:color="auto" w:fill="FFFFFF"/>
        </w:rPr>
      </w:pPr>
    </w:p>
    <w:p w14:paraId="4DA7955F" w14:textId="4449D6C0" w:rsidR="005B0B79" w:rsidRDefault="005B0B79" w:rsidP="005B0B79">
      <w:pPr>
        <w:spacing w:line="276" w:lineRule="auto"/>
        <w:rPr>
          <w:rFonts w:cstheme="minorHAnsi"/>
          <w:b/>
          <w:bCs/>
          <w:color w:val="020621"/>
          <w:spacing w:val="5"/>
          <w:sz w:val="24"/>
          <w:szCs w:val="24"/>
          <w:shd w:val="clear" w:color="auto" w:fill="FFFFFF"/>
        </w:rPr>
      </w:pPr>
      <w:r w:rsidRPr="005B0B79">
        <w:rPr>
          <w:rFonts w:cstheme="minorHAnsi"/>
          <w:b/>
          <w:bCs/>
          <w:color w:val="020621"/>
          <w:spacing w:val="5"/>
          <w:sz w:val="24"/>
          <w:szCs w:val="24"/>
          <w:shd w:val="clear" w:color="auto" w:fill="FFFFFF"/>
        </w:rPr>
        <w:t>Conflict of interest:</w:t>
      </w:r>
      <w:r w:rsidRPr="005B0B79">
        <w:rPr>
          <w:rFonts w:cstheme="minorHAnsi"/>
          <w:color w:val="020621"/>
          <w:spacing w:val="5"/>
          <w:sz w:val="24"/>
          <w:szCs w:val="24"/>
          <w:shd w:val="clear" w:color="auto" w:fill="FFFFFF"/>
        </w:rPr>
        <w:t xml:space="preserve"> None</w:t>
      </w:r>
    </w:p>
    <w:p w14:paraId="566B4220" w14:textId="77777777" w:rsidR="005B0B79" w:rsidRDefault="005B0B79" w:rsidP="005B0B79">
      <w:pPr>
        <w:spacing w:line="276" w:lineRule="auto"/>
        <w:rPr>
          <w:rFonts w:cstheme="minorHAnsi"/>
          <w:b/>
          <w:bCs/>
          <w:color w:val="020621"/>
          <w:spacing w:val="5"/>
          <w:sz w:val="24"/>
          <w:szCs w:val="24"/>
          <w:shd w:val="clear" w:color="auto" w:fill="FFFFFF"/>
        </w:rPr>
      </w:pPr>
    </w:p>
    <w:p w14:paraId="516658B3" w14:textId="311A3B8C" w:rsidR="000F09F6" w:rsidRPr="005B0B79" w:rsidRDefault="005B0B79" w:rsidP="005B0B79">
      <w:pPr>
        <w:spacing w:line="276" w:lineRule="auto"/>
        <w:rPr>
          <w:rFonts w:cstheme="minorHAnsi"/>
          <w:b/>
          <w:bCs/>
          <w:color w:val="020621"/>
          <w:spacing w:val="5"/>
          <w:sz w:val="24"/>
          <w:szCs w:val="24"/>
          <w:shd w:val="clear" w:color="auto" w:fill="FFFFFF"/>
        </w:rPr>
      </w:pPr>
      <w:r w:rsidRPr="005B0B79">
        <w:rPr>
          <w:rFonts w:cstheme="minorHAnsi"/>
          <w:b/>
          <w:bCs/>
          <w:color w:val="020621"/>
          <w:spacing w:val="5"/>
          <w:sz w:val="24"/>
          <w:szCs w:val="24"/>
          <w:shd w:val="clear" w:color="auto" w:fill="FFFFFF"/>
        </w:rPr>
        <w:t>References</w:t>
      </w:r>
    </w:p>
    <w:p w14:paraId="75A2BC60" w14:textId="54F02315" w:rsidR="000F09F6" w:rsidRPr="005B0B79" w:rsidRDefault="000F09F6" w:rsidP="005B0B79">
      <w:pPr>
        <w:pStyle w:val="ListParagraph"/>
        <w:numPr>
          <w:ilvl w:val="0"/>
          <w:numId w:val="4"/>
        </w:numPr>
        <w:spacing w:line="276" w:lineRule="auto"/>
        <w:rPr>
          <w:rFonts w:cstheme="minorHAnsi"/>
          <w:color w:val="020621"/>
          <w:spacing w:val="5"/>
          <w:sz w:val="24"/>
          <w:szCs w:val="24"/>
          <w:shd w:val="clear" w:color="auto" w:fill="FFFFFF"/>
        </w:rPr>
      </w:pPr>
      <w:r w:rsidRPr="005B0B79">
        <w:rPr>
          <w:rFonts w:cstheme="minorHAnsi"/>
          <w:color w:val="020621"/>
          <w:spacing w:val="5"/>
          <w:sz w:val="24"/>
          <w:szCs w:val="24"/>
          <w:shd w:val="clear" w:color="auto" w:fill="FFFFFF"/>
        </w:rPr>
        <w:t>MacKay S, Ebert P, Harbidge C, Hogan DB. Fear of falling in older adults: a scoping review of recent literature. Canadian geriatrics journal. 2021 Dec;24(4):379. Available:</w:t>
      </w:r>
      <w:hyperlink r:id="rId8" w:tgtFrame="_blank" w:history="1">
        <w:r w:rsidRPr="005B0B79">
          <w:rPr>
            <w:rStyle w:val="Hyperlink"/>
            <w:rFonts w:cstheme="minorHAnsi"/>
            <w:color w:val="2752FF"/>
            <w:spacing w:val="5"/>
            <w:sz w:val="24"/>
            <w:szCs w:val="24"/>
            <w:shd w:val="clear" w:color="auto" w:fill="FFFFFF"/>
          </w:rPr>
          <w:t>https://www.ncbi.nlm.nih.gov/pmc/articles/PMC8629501/</w:t>
        </w:r>
      </w:hyperlink>
      <w:r w:rsidRPr="005B0B79">
        <w:rPr>
          <w:rFonts w:cstheme="minorHAnsi"/>
          <w:color w:val="020621"/>
          <w:spacing w:val="5"/>
          <w:sz w:val="24"/>
          <w:szCs w:val="24"/>
          <w:shd w:val="clear" w:color="auto" w:fill="FFFFFF"/>
        </w:rPr>
        <w:t> (accessed 10.11.2022)</w:t>
      </w:r>
    </w:p>
    <w:p w14:paraId="7C27FC11" w14:textId="5CF96170" w:rsidR="000F09F6" w:rsidRPr="005B0B79" w:rsidRDefault="000F09F6" w:rsidP="005B0B79">
      <w:pPr>
        <w:pStyle w:val="ListParagraph"/>
        <w:numPr>
          <w:ilvl w:val="0"/>
          <w:numId w:val="4"/>
        </w:numPr>
        <w:spacing w:line="276" w:lineRule="auto"/>
        <w:rPr>
          <w:rFonts w:cstheme="minorHAnsi"/>
          <w:sz w:val="24"/>
          <w:szCs w:val="24"/>
        </w:rPr>
      </w:pPr>
      <w:r w:rsidRPr="005B0B79">
        <w:rPr>
          <w:rFonts w:cstheme="minorHAnsi"/>
          <w:color w:val="020621"/>
          <w:spacing w:val="5"/>
          <w:sz w:val="24"/>
          <w:szCs w:val="24"/>
          <w:shd w:val="clear" w:color="auto" w:fill="FFFFFF"/>
        </w:rPr>
        <w:t>Nagai K, Ikutomo H, Tagomori K, Miura N, Tsuboyama T, Masuhara K. Fear of falling restricts activities of daily living after total hip arthroplasty: A one-year longitudinal study. Clinical gerontologist. 2018 Aug 8;41(4):308-14.</w:t>
      </w:r>
    </w:p>
    <w:p w14:paraId="3E3E21DD" w14:textId="6B5655D3" w:rsidR="00776DD6" w:rsidRPr="005B0B79" w:rsidRDefault="00D70ECC" w:rsidP="005B0B79">
      <w:pPr>
        <w:pStyle w:val="ListParagraph"/>
        <w:numPr>
          <w:ilvl w:val="0"/>
          <w:numId w:val="4"/>
        </w:numPr>
        <w:spacing w:line="276" w:lineRule="auto"/>
        <w:rPr>
          <w:rFonts w:cstheme="minorHAnsi"/>
          <w:color w:val="212121"/>
          <w:sz w:val="24"/>
          <w:szCs w:val="24"/>
          <w:shd w:val="clear" w:color="auto" w:fill="FFFFFF"/>
        </w:rPr>
      </w:pPr>
      <w:r w:rsidRPr="005B0B79">
        <w:rPr>
          <w:rFonts w:cstheme="minorHAnsi"/>
          <w:color w:val="212121"/>
          <w:sz w:val="24"/>
          <w:szCs w:val="24"/>
          <w:shd w:val="clear" w:color="auto" w:fill="FFFFFF"/>
        </w:rPr>
        <w:t>Iaboni, A., &amp; Flint, A. J. (2013). The complex interplay of depression and falls in older adults: a clinical review. </w:t>
      </w:r>
      <w:r w:rsidRPr="005B0B79">
        <w:rPr>
          <w:rFonts w:cstheme="minorHAnsi"/>
          <w:i/>
          <w:iCs/>
          <w:color w:val="212121"/>
          <w:sz w:val="24"/>
          <w:szCs w:val="24"/>
          <w:shd w:val="clear" w:color="auto" w:fill="FFFFFF"/>
        </w:rPr>
        <w:t xml:space="preserve">The American journal of geriatric </w:t>
      </w:r>
      <w:proofErr w:type="gramStart"/>
      <w:r w:rsidRPr="005B0B79">
        <w:rPr>
          <w:rFonts w:cstheme="minorHAnsi"/>
          <w:i/>
          <w:iCs/>
          <w:color w:val="212121"/>
          <w:sz w:val="24"/>
          <w:szCs w:val="24"/>
          <w:shd w:val="clear" w:color="auto" w:fill="FFFFFF"/>
        </w:rPr>
        <w:t>psychiatry :</w:t>
      </w:r>
      <w:proofErr w:type="gramEnd"/>
      <w:r w:rsidRPr="005B0B79">
        <w:rPr>
          <w:rFonts w:cstheme="minorHAnsi"/>
          <w:i/>
          <w:iCs/>
          <w:color w:val="212121"/>
          <w:sz w:val="24"/>
          <w:szCs w:val="24"/>
          <w:shd w:val="clear" w:color="auto" w:fill="FFFFFF"/>
        </w:rPr>
        <w:t xml:space="preserve"> official journal of the American Association for Geriatric Psychiatry</w:t>
      </w:r>
      <w:r w:rsidRPr="005B0B79">
        <w:rPr>
          <w:rFonts w:cstheme="minorHAnsi"/>
          <w:color w:val="212121"/>
          <w:sz w:val="24"/>
          <w:szCs w:val="24"/>
          <w:shd w:val="clear" w:color="auto" w:fill="FFFFFF"/>
        </w:rPr>
        <w:t>, </w:t>
      </w:r>
      <w:r w:rsidRPr="005B0B79">
        <w:rPr>
          <w:rFonts w:cstheme="minorHAnsi"/>
          <w:i/>
          <w:iCs/>
          <w:color w:val="212121"/>
          <w:sz w:val="24"/>
          <w:szCs w:val="24"/>
          <w:shd w:val="clear" w:color="auto" w:fill="FFFFFF"/>
        </w:rPr>
        <w:t>21</w:t>
      </w:r>
      <w:r w:rsidRPr="005B0B79">
        <w:rPr>
          <w:rFonts w:cstheme="minorHAnsi"/>
          <w:color w:val="212121"/>
          <w:sz w:val="24"/>
          <w:szCs w:val="24"/>
          <w:shd w:val="clear" w:color="auto" w:fill="FFFFFF"/>
        </w:rPr>
        <w:t xml:space="preserve">(5), 484–492. </w:t>
      </w:r>
      <w:hyperlink r:id="rId9" w:history="1">
        <w:r w:rsidR="005B0B79" w:rsidRPr="005B0B79">
          <w:rPr>
            <w:rStyle w:val="Hyperlink"/>
            <w:rFonts w:cstheme="minorHAnsi"/>
            <w:sz w:val="24"/>
            <w:szCs w:val="24"/>
            <w:shd w:val="clear" w:color="auto" w:fill="FFFFFF"/>
          </w:rPr>
          <w:t>https://doi.org/10.1016/j.jagp.2013.01.008</w:t>
        </w:r>
      </w:hyperlink>
    </w:p>
    <w:p w14:paraId="67C55410" w14:textId="37E44AE2" w:rsidR="005B0B79" w:rsidRPr="005B0B79" w:rsidRDefault="005B0B79" w:rsidP="005B0B79">
      <w:pPr>
        <w:pStyle w:val="ListParagraph"/>
        <w:numPr>
          <w:ilvl w:val="0"/>
          <w:numId w:val="4"/>
        </w:numPr>
        <w:spacing w:after="0" w:line="276" w:lineRule="auto"/>
        <w:rPr>
          <w:rFonts w:eastAsia="Times New Roman" w:cstheme="minorHAnsi"/>
          <w:kern w:val="0"/>
          <w:sz w:val="24"/>
          <w:szCs w:val="24"/>
          <w:lang w:eastAsia="en-GB" w:bidi="hi-IN"/>
          <w14:ligatures w14:val="none"/>
        </w:rPr>
      </w:pPr>
      <w:r w:rsidRPr="005B0B79">
        <w:rPr>
          <w:rFonts w:eastAsia="Times New Roman" w:cstheme="minorHAnsi"/>
          <w:color w:val="222222"/>
          <w:kern w:val="0"/>
          <w:sz w:val="24"/>
          <w:szCs w:val="24"/>
          <w:shd w:val="clear" w:color="auto" w:fill="FFFFFF"/>
          <w:lang w:eastAsia="en-GB" w:bidi="hi-IN"/>
          <w14:ligatures w14:val="none"/>
        </w:rPr>
        <w:t>Bernabei R, Venturiero V, Tarsitani P, Gambassi G. The comprehensive geriatric assessment: when, where, how. Critical reviews in oncology/hematology. 2000 Jan 1;33(1):45-56.</w:t>
      </w:r>
    </w:p>
    <w:p w14:paraId="2AAE7B66" w14:textId="0435BE67" w:rsidR="00A61DF3" w:rsidRPr="009F5FDA" w:rsidRDefault="005B0B79" w:rsidP="005B0B79">
      <w:pPr>
        <w:pStyle w:val="ListParagraph"/>
        <w:numPr>
          <w:ilvl w:val="0"/>
          <w:numId w:val="4"/>
        </w:numPr>
        <w:spacing w:after="0" w:line="276" w:lineRule="auto"/>
        <w:rPr>
          <w:rFonts w:eastAsia="Times New Roman" w:cstheme="minorHAnsi"/>
          <w:kern w:val="0"/>
          <w:sz w:val="24"/>
          <w:szCs w:val="24"/>
          <w:lang w:eastAsia="en-GB" w:bidi="hi-IN"/>
          <w14:ligatures w14:val="none"/>
        </w:rPr>
      </w:pPr>
      <w:r w:rsidRPr="005B0B79">
        <w:rPr>
          <w:rFonts w:eastAsia="Times New Roman" w:cstheme="minorHAnsi"/>
          <w:color w:val="222222"/>
          <w:kern w:val="0"/>
          <w:sz w:val="24"/>
          <w:szCs w:val="24"/>
          <w:shd w:val="clear" w:color="auto" w:fill="FFFFFF"/>
          <w:lang w:eastAsia="en-GB" w:bidi="hi-IN"/>
          <w14:ligatures w14:val="none"/>
        </w:rPr>
        <w:t xml:space="preserve">Schoene D, Heller C, Aung YN, Sieber CC, Kemmler W, Freiberger E. A systematic review on the influence of fear of falling on quality of life in older people: is there a role for </w:t>
      </w:r>
      <w:proofErr w:type="gramStart"/>
      <w:r w:rsidRPr="005B0B79">
        <w:rPr>
          <w:rFonts w:eastAsia="Times New Roman" w:cstheme="minorHAnsi"/>
          <w:color w:val="222222"/>
          <w:kern w:val="0"/>
          <w:sz w:val="24"/>
          <w:szCs w:val="24"/>
          <w:shd w:val="clear" w:color="auto" w:fill="FFFFFF"/>
          <w:lang w:eastAsia="en-GB" w:bidi="hi-IN"/>
          <w14:ligatures w14:val="none"/>
        </w:rPr>
        <w:t>falls?.</w:t>
      </w:r>
      <w:proofErr w:type="gramEnd"/>
      <w:r w:rsidRPr="005B0B79">
        <w:rPr>
          <w:rFonts w:eastAsia="Times New Roman" w:cstheme="minorHAnsi"/>
          <w:color w:val="222222"/>
          <w:kern w:val="0"/>
          <w:sz w:val="24"/>
          <w:szCs w:val="24"/>
          <w:shd w:val="clear" w:color="auto" w:fill="FFFFFF"/>
          <w:lang w:eastAsia="en-GB" w:bidi="hi-IN"/>
          <w14:ligatures w14:val="none"/>
        </w:rPr>
        <w:t xml:space="preserve"> Clinical interventions in aging. 2019 Apr 24:701-19</w:t>
      </w:r>
    </w:p>
    <w:p w14:paraId="5D3F5E22" w14:textId="77777777" w:rsidR="009F5FDA" w:rsidRDefault="009F5FDA" w:rsidP="009F5FDA">
      <w:pPr>
        <w:spacing w:after="0" w:line="276" w:lineRule="auto"/>
        <w:rPr>
          <w:rFonts w:eastAsia="Times New Roman" w:cstheme="minorHAnsi"/>
          <w:kern w:val="0"/>
          <w:sz w:val="24"/>
          <w:szCs w:val="24"/>
          <w:lang w:eastAsia="en-GB" w:bidi="hi-IN"/>
          <w14:ligatures w14:val="none"/>
        </w:rPr>
      </w:pPr>
    </w:p>
    <w:p w14:paraId="15D9BFD7" w14:textId="77777777" w:rsidR="009F5FDA" w:rsidRDefault="009F5FDA" w:rsidP="009F5FDA">
      <w:pPr>
        <w:spacing w:after="0" w:line="276" w:lineRule="auto"/>
        <w:rPr>
          <w:rFonts w:eastAsia="Times New Roman" w:cstheme="minorHAnsi"/>
          <w:kern w:val="0"/>
          <w:sz w:val="24"/>
          <w:szCs w:val="24"/>
          <w:lang w:eastAsia="en-GB" w:bidi="hi-IN"/>
          <w14:ligatures w14:val="none"/>
        </w:rPr>
      </w:pPr>
    </w:p>
    <w:p w14:paraId="0F7BC560" w14:textId="77777777" w:rsidR="009F5FDA" w:rsidRDefault="009F5FDA" w:rsidP="009F5FDA">
      <w:pPr>
        <w:spacing w:after="0" w:line="276" w:lineRule="auto"/>
        <w:rPr>
          <w:rFonts w:eastAsia="Times New Roman" w:cstheme="minorHAnsi"/>
          <w:kern w:val="0"/>
          <w:sz w:val="24"/>
          <w:szCs w:val="24"/>
          <w:lang w:eastAsia="en-GB" w:bidi="hi-IN"/>
          <w14:ligatures w14:val="none"/>
        </w:rPr>
      </w:pPr>
    </w:p>
    <w:p w14:paraId="7C77FD81" w14:textId="77777777" w:rsidR="009F5FDA" w:rsidRDefault="009F5FDA" w:rsidP="009F5FDA">
      <w:pPr>
        <w:spacing w:after="0" w:line="276" w:lineRule="auto"/>
        <w:rPr>
          <w:rFonts w:eastAsia="Times New Roman" w:cstheme="minorHAnsi"/>
          <w:kern w:val="0"/>
          <w:sz w:val="24"/>
          <w:szCs w:val="24"/>
          <w:lang w:eastAsia="en-GB" w:bidi="hi-IN"/>
          <w14:ligatures w14:val="none"/>
        </w:rPr>
      </w:pPr>
    </w:p>
    <w:p w14:paraId="521DC9F2" w14:textId="77777777" w:rsidR="009F5FDA" w:rsidRPr="009F5FDA" w:rsidRDefault="009F5FDA" w:rsidP="009F5FDA">
      <w:pPr>
        <w:spacing w:after="0" w:line="276" w:lineRule="auto"/>
        <w:rPr>
          <w:rFonts w:eastAsia="Times New Roman" w:cstheme="minorHAnsi"/>
          <w:kern w:val="0"/>
          <w:sz w:val="24"/>
          <w:szCs w:val="24"/>
          <w:lang w:eastAsia="en-GB" w:bidi="hi-IN"/>
          <w14:ligatures w14:val="none"/>
        </w:rPr>
      </w:pPr>
    </w:p>
    <w:p w14:paraId="191AB67D" w14:textId="28C1B7A2" w:rsidR="00A61DF3" w:rsidRPr="00A61DF3" w:rsidRDefault="00A61DF3" w:rsidP="005B0B79">
      <w:pPr>
        <w:spacing w:line="276" w:lineRule="auto"/>
        <w:rPr>
          <w:rFonts w:cstheme="minorHAnsi"/>
          <w:b/>
          <w:bCs/>
          <w:sz w:val="24"/>
          <w:szCs w:val="24"/>
        </w:rPr>
      </w:pPr>
      <w:r w:rsidRPr="00A61DF3">
        <w:rPr>
          <w:rFonts w:cstheme="minorHAnsi"/>
          <w:b/>
          <w:bCs/>
          <w:sz w:val="24"/>
          <w:szCs w:val="24"/>
        </w:rPr>
        <w:lastRenderedPageBreak/>
        <w:t>Authors</w:t>
      </w:r>
    </w:p>
    <w:p w14:paraId="198F2C2D" w14:textId="1CD86575" w:rsidR="00A61DF3" w:rsidRDefault="00A61DF3" w:rsidP="005B0B79">
      <w:pPr>
        <w:spacing w:line="276" w:lineRule="auto"/>
        <w:rPr>
          <w:rFonts w:cstheme="minorHAnsi"/>
          <w:sz w:val="24"/>
          <w:szCs w:val="24"/>
        </w:rPr>
      </w:pPr>
      <w:r>
        <w:rPr>
          <w:rFonts w:cstheme="minorHAnsi"/>
          <w:noProof/>
          <w:sz w:val="24"/>
          <w:szCs w:val="24"/>
        </w:rPr>
        <w:drawing>
          <wp:inline distT="0" distB="0" distL="0" distR="0" wp14:anchorId="34B8F466" wp14:editId="5657F0B4">
            <wp:extent cx="1647645" cy="1647645"/>
            <wp:effectExtent l="0" t="0" r="3810" b="3810"/>
            <wp:docPr id="2" name="Picture 2"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at camera&#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923" cy="1655923"/>
                    </a:xfrm>
                    <a:prstGeom prst="rect">
                      <a:avLst/>
                    </a:prstGeom>
                  </pic:spPr>
                </pic:pic>
              </a:graphicData>
            </a:graphic>
          </wp:inline>
        </w:drawing>
      </w:r>
    </w:p>
    <w:p w14:paraId="11578047" w14:textId="0D5C6294" w:rsidR="00A61DF3" w:rsidRDefault="00A61DF3" w:rsidP="005B0B79">
      <w:pPr>
        <w:spacing w:line="276" w:lineRule="auto"/>
        <w:rPr>
          <w:rFonts w:cstheme="minorHAnsi"/>
          <w:sz w:val="24"/>
          <w:szCs w:val="24"/>
        </w:rPr>
      </w:pPr>
      <w:r w:rsidRPr="00A61DF3">
        <w:rPr>
          <w:rFonts w:cstheme="minorHAnsi"/>
          <w:b/>
          <w:bCs/>
          <w:sz w:val="24"/>
          <w:szCs w:val="24"/>
        </w:rPr>
        <w:t>Dr.</w:t>
      </w:r>
      <w:bookmarkStart w:id="0" w:name="_Hlk160961898"/>
      <w:r w:rsidRPr="00A61DF3">
        <w:rPr>
          <w:rFonts w:cstheme="minorHAnsi"/>
          <w:b/>
          <w:bCs/>
          <w:sz w:val="24"/>
          <w:szCs w:val="24"/>
        </w:rPr>
        <w:t xml:space="preserve"> Chandrima Naskar</w:t>
      </w:r>
      <w:r>
        <w:rPr>
          <w:rFonts w:cstheme="minorHAnsi"/>
          <w:sz w:val="24"/>
          <w:szCs w:val="24"/>
        </w:rPr>
        <w:t xml:space="preserve"> </w:t>
      </w:r>
      <w:bookmarkEnd w:id="0"/>
      <w:r w:rsidRPr="00A61DF3">
        <w:rPr>
          <w:rFonts w:cstheme="minorHAnsi"/>
          <w:sz w:val="24"/>
          <w:szCs w:val="24"/>
        </w:rPr>
        <w:t xml:space="preserve">is a psychiatrist with interest in geriatric psychiatry and consultation liaison. She is currently practicing as an associate specialist in Tata Main Hospital and is an </w:t>
      </w:r>
      <w:bookmarkStart w:id="1" w:name="_Hlk160035508"/>
      <w:r w:rsidRPr="00A61DF3">
        <w:rPr>
          <w:rFonts w:cstheme="minorHAnsi"/>
          <w:sz w:val="24"/>
          <w:szCs w:val="24"/>
        </w:rPr>
        <w:t>assistant professor in Manipal Tata Medical College, Jamshedpur</w:t>
      </w:r>
      <w:bookmarkEnd w:id="1"/>
      <w:r w:rsidRPr="00A61DF3">
        <w:rPr>
          <w:rFonts w:cstheme="minorHAnsi"/>
          <w:sz w:val="24"/>
          <w:szCs w:val="24"/>
        </w:rPr>
        <w:t>.</w:t>
      </w:r>
    </w:p>
    <w:p w14:paraId="376130F9" w14:textId="26A086AB" w:rsidR="00A61DF3" w:rsidRDefault="00A61DF3" w:rsidP="005B0B79">
      <w:pPr>
        <w:spacing w:line="276" w:lineRule="auto"/>
        <w:rPr>
          <w:rFonts w:cstheme="minorHAnsi"/>
          <w:sz w:val="24"/>
          <w:szCs w:val="24"/>
        </w:rPr>
      </w:pPr>
    </w:p>
    <w:p w14:paraId="71FE8845" w14:textId="212059FD" w:rsidR="00A61DF3" w:rsidRDefault="00A61DF3" w:rsidP="005B0B79">
      <w:pPr>
        <w:spacing w:line="276" w:lineRule="auto"/>
        <w:rPr>
          <w:rFonts w:cstheme="minorHAnsi"/>
          <w:sz w:val="24"/>
          <w:szCs w:val="24"/>
        </w:rPr>
      </w:pPr>
      <w:r>
        <w:rPr>
          <w:rFonts w:cstheme="minorHAnsi"/>
          <w:noProof/>
          <w:sz w:val="24"/>
          <w:szCs w:val="24"/>
        </w:rPr>
        <w:drawing>
          <wp:inline distT="0" distB="0" distL="0" distR="0" wp14:anchorId="7128FE26" wp14:editId="7288BD19">
            <wp:extent cx="1121434" cy="2408521"/>
            <wp:effectExtent l="0" t="0" r="0" b="5080"/>
            <wp:docPr id="3" name="Picture 3" descr="A person wearing glasses and a blue plai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a blue plaid shi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366" cy="2438443"/>
                    </a:xfrm>
                    <a:prstGeom prst="rect">
                      <a:avLst/>
                    </a:prstGeom>
                  </pic:spPr>
                </pic:pic>
              </a:graphicData>
            </a:graphic>
          </wp:inline>
        </w:drawing>
      </w:r>
    </w:p>
    <w:p w14:paraId="775B202A" w14:textId="4CBEAD96" w:rsidR="00A61DF3" w:rsidRPr="005B0B79" w:rsidRDefault="00A61DF3" w:rsidP="005B0B79">
      <w:pPr>
        <w:spacing w:line="276" w:lineRule="auto"/>
        <w:rPr>
          <w:rFonts w:cstheme="minorHAnsi"/>
          <w:sz w:val="24"/>
          <w:szCs w:val="24"/>
        </w:rPr>
      </w:pPr>
      <w:r w:rsidRPr="00A61DF3">
        <w:rPr>
          <w:rFonts w:cstheme="minorHAnsi"/>
          <w:b/>
          <w:bCs/>
          <w:sz w:val="24"/>
          <w:szCs w:val="24"/>
        </w:rPr>
        <w:t>Dr. Debanjan Banerjee</w:t>
      </w:r>
      <w:r>
        <w:rPr>
          <w:rFonts w:cstheme="minorHAnsi"/>
          <w:sz w:val="24"/>
          <w:szCs w:val="24"/>
        </w:rPr>
        <w:t xml:space="preserve"> is a consultant geriatric psychiatrist at APOLLO Multispecialty Hospitals, Kolkata and the Co-chair, Advocacy and Public Awareness Committee, International Psychogeriatric Association (IPA). He works in the areas of human rights and dignity in older people, elder abuse prevention and dementia care.</w:t>
      </w:r>
    </w:p>
    <w:sectPr w:rsidR="00A61DF3" w:rsidRPr="005B0B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36C5" w14:textId="77777777" w:rsidR="00D64945" w:rsidRDefault="00D64945" w:rsidP="009248EC">
      <w:pPr>
        <w:spacing w:after="0" w:line="240" w:lineRule="auto"/>
      </w:pPr>
      <w:r>
        <w:separator/>
      </w:r>
    </w:p>
  </w:endnote>
  <w:endnote w:type="continuationSeparator" w:id="0">
    <w:p w14:paraId="43CB0B14" w14:textId="77777777" w:rsidR="00D64945" w:rsidRDefault="00D64945" w:rsidP="009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0EBB" w14:textId="77777777" w:rsidR="00D64945" w:rsidRDefault="00D64945" w:rsidP="009248EC">
      <w:pPr>
        <w:spacing w:after="0" w:line="240" w:lineRule="auto"/>
      </w:pPr>
      <w:r>
        <w:separator/>
      </w:r>
    </w:p>
  </w:footnote>
  <w:footnote w:type="continuationSeparator" w:id="0">
    <w:p w14:paraId="6C9CD15E" w14:textId="77777777" w:rsidR="00D64945" w:rsidRDefault="00D64945" w:rsidP="00924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72F"/>
    <w:multiLevelType w:val="multilevel"/>
    <w:tmpl w:val="2304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15A1D"/>
    <w:multiLevelType w:val="hybridMultilevel"/>
    <w:tmpl w:val="A792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4168E"/>
    <w:multiLevelType w:val="multilevel"/>
    <w:tmpl w:val="DFF8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D356CD"/>
    <w:multiLevelType w:val="hybridMultilevel"/>
    <w:tmpl w:val="7CDEC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9C237C"/>
    <w:multiLevelType w:val="multilevel"/>
    <w:tmpl w:val="EBC4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9388096">
    <w:abstractNumId w:val="2"/>
  </w:num>
  <w:num w:numId="2" w16cid:durableId="123961247">
    <w:abstractNumId w:val="0"/>
  </w:num>
  <w:num w:numId="3" w16cid:durableId="899246302">
    <w:abstractNumId w:val="4"/>
  </w:num>
  <w:num w:numId="4" w16cid:durableId="1141508426">
    <w:abstractNumId w:val="3"/>
  </w:num>
  <w:num w:numId="5" w16cid:durableId="308871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D6"/>
    <w:rsid w:val="000F09F6"/>
    <w:rsid w:val="00130F4B"/>
    <w:rsid w:val="00196B8F"/>
    <w:rsid w:val="001D1ED9"/>
    <w:rsid w:val="00216177"/>
    <w:rsid w:val="00253ACE"/>
    <w:rsid w:val="002744CD"/>
    <w:rsid w:val="002C1A13"/>
    <w:rsid w:val="002E0977"/>
    <w:rsid w:val="002E762C"/>
    <w:rsid w:val="00335D4F"/>
    <w:rsid w:val="00340C1D"/>
    <w:rsid w:val="004D1A99"/>
    <w:rsid w:val="005146DC"/>
    <w:rsid w:val="005B0B79"/>
    <w:rsid w:val="006B6A71"/>
    <w:rsid w:val="006C7BCA"/>
    <w:rsid w:val="006F2BC7"/>
    <w:rsid w:val="00715AEC"/>
    <w:rsid w:val="00776DD6"/>
    <w:rsid w:val="0080548A"/>
    <w:rsid w:val="00823782"/>
    <w:rsid w:val="00827481"/>
    <w:rsid w:val="00831A07"/>
    <w:rsid w:val="0088496F"/>
    <w:rsid w:val="008B3CEE"/>
    <w:rsid w:val="008E3B19"/>
    <w:rsid w:val="009136FB"/>
    <w:rsid w:val="009218AF"/>
    <w:rsid w:val="009248EC"/>
    <w:rsid w:val="009F5FDA"/>
    <w:rsid w:val="00A61DF3"/>
    <w:rsid w:val="00AE755C"/>
    <w:rsid w:val="00AF5546"/>
    <w:rsid w:val="00BC448D"/>
    <w:rsid w:val="00D11732"/>
    <w:rsid w:val="00D64945"/>
    <w:rsid w:val="00D70ECC"/>
    <w:rsid w:val="00FD3B78"/>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C9889"/>
  <w15:chartTrackingRefBased/>
  <w15:docId w15:val="{19D5DD2D-C490-4168-9776-9E587063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9F6"/>
    <w:rPr>
      <w:color w:val="0000FF"/>
      <w:u w:val="single"/>
    </w:rPr>
  </w:style>
  <w:style w:type="paragraph" w:styleId="NormalWeb">
    <w:name w:val="Normal (Web)"/>
    <w:basedOn w:val="Normal"/>
    <w:uiPriority w:val="99"/>
    <w:semiHidden/>
    <w:unhideWhenUsed/>
    <w:rsid w:val="008E3B19"/>
    <w:pPr>
      <w:spacing w:before="100" w:beforeAutospacing="1" w:after="100" w:afterAutospacing="1" w:line="240" w:lineRule="auto"/>
    </w:pPr>
    <w:rPr>
      <w:rFonts w:ascii="Times New Roman" w:eastAsia="Times New Roman" w:hAnsi="Times New Roman" w:cs="Times New Roman"/>
      <w:kern w:val="0"/>
      <w:sz w:val="24"/>
      <w:szCs w:val="24"/>
      <w:lang w:eastAsia="en-GB" w:bidi="hi-IN"/>
      <w14:ligatures w14:val="none"/>
    </w:rPr>
  </w:style>
  <w:style w:type="character" w:styleId="Strong">
    <w:name w:val="Strong"/>
    <w:basedOn w:val="DefaultParagraphFont"/>
    <w:uiPriority w:val="22"/>
    <w:qFormat/>
    <w:rsid w:val="008E3B19"/>
    <w:rPr>
      <w:b/>
      <w:bCs/>
    </w:rPr>
  </w:style>
  <w:style w:type="character" w:styleId="UnresolvedMention">
    <w:name w:val="Unresolved Mention"/>
    <w:basedOn w:val="DefaultParagraphFont"/>
    <w:uiPriority w:val="99"/>
    <w:semiHidden/>
    <w:unhideWhenUsed/>
    <w:rsid w:val="005B0B79"/>
    <w:rPr>
      <w:color w:val="605E5C"/>
      <w:shd w:val="clear" w:color="auto" w:fill="E1DFDD"/>
    </w:rPr>
  </w:style>
  <w:style w:type="paragraph" w:styleId="ListParagraph">
    <w:name w:val="List Paragraph"/>
    <w:basedOn w:val="Normal"/>
    <w:uiPriority w:val="34"/>
    <w:qFormat/>
    <w:rsid w:val="005B0B79"/>
    <w:pPr>
      <w:ind w:left="720"/>
      <w:contextualSpacing/>
    </w:pPr>
  </w:style>
  <w:style w:type="paragraph" w:styleId="Header">
    <w:name w:val="header"/>
    <w:basedOn w:val="Normal"/>
    <w:link w:val="HeaderChar"/>
    <w:uiPriority w:val="99"/>
    <w:unhideWhenUsed/>
    <w:rsid w:val="009248E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248EC"/>
    <w:rPr>
      <w:sz w:val="20"/>
      <w:szCs w:val="20"/>
    </w:rPr>
  </w:style>
  <w:style w:type="paragraph" w:styleId="Footer">
    <w:name w:val="footer"/>
    <w:basedOn w:val="Normal"/>
    <w:link w:val="FooterChar"/>
    <w:uiPriority w:val="99"/>
    <w:unhideWhenUsed/>
    <w:rsid w:val="009248E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248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5105">
      <w:bodyDiv w:val="1"/>
      <w:marLeft w:val="0"/>
      <w:marRight w:val="0"/>
      <w:marTop w:val="0"/>
      <w:marBottom w:val="0"/>
      <w:divBdr>
        <w:top w:val="none" w:sz="0" w:space="0" w:color="auto"/>
        <w:left w:val="none" w:sz="0" w:space="0" w:color="auto"/>
        <w:bottom w:val="none" w:sz="0" w:space="0" w:color="auto"/>
        <w:right w:val="none" w:sz="0" w:space="0" w:color="auto"/>
      </w:divBdr>
    </w:div>
    <w:div w:id="596064205">
      <w:bodyDiv w:val="1"/>
      <w:marLeft w:val="0"/>
      <w:marRight w:val="0"/>
      <w:marTop w:val="0"/>
      <w:marBottom w:val="0"/>
      <w:divBdr>
        <w:top w:val="none" w:sz="0" w:space="0" w:color="auto"/>
        <w:left w:val="none" w:sz="0" w:space="0" w:color="auto"/>
        <w:bottom w:val="none" w:sz="0" w:space="0" w:color="auto"/>
        <w:right w:val="none" w:sz="0" w:space="0" w:color="auto"/>
      </w:divBdr>
    </w:div>
    <w:div w:id="690256303">
      <w:bodyDiv w:val="1"/>
      <w:marLeft w:val="0"/>
      <w:marRight w:val="0"/>
      <w:marTop w:val="0"/>
      <w:marBottom w:val="0"/>
      <w:divBdr>
        <w:top w:val="none" w:sz="0" w:space="0" w:color="auto"/>
        <w:left w:val="none" w:sz="0" w:space="0" w:color="auto"/>
        <w:bottom w:val="none" w:sz="0" w:space="0" w:color="auto"/>
        <w:right w:val="none" w:sz="0" w:space="0" w:color="auto"/>
      </w:divBdr>
    </w:div>
    <w:div w:id="702174594">
      <w:bodyDiv w:val="1"/>
      <w:marLeft w:val="0"/>
      <w:marRight w:val="0"/>
      <w:marTop w:val="0"/>
      <w:marBottom w:val="0"/>
      <w:divBdr>
        <w:top w:val="none" w:sz="0" w:space="0" w:color="auto"/>
        <w:left w:val="none" w:sz="0" w:space="0" w:color="auto"/>
        <w:bottom w:val="none" w:sz="0" w:space="0" w:color="auto"/>
        <w:right w:val="none" w:sz="0" w:space="0" w:color="auto"/>
      </w:divBdr>
    </w:div>
    <w:div w:id="808088432">
      <w:bodyDiv w:val="1"/>
      <w:marLeft w:val="0"/>
      <w:marRight w:val="0"/>
      <w:marTop w:val="0"/>
      <w:marBottom w:val="0"/>
      <w:divBdr>
        <w:top w:val="none" w:sz="0" w:space="0" w:color="auto"/>
        <w:left w:val="none" w:sz="0" w:space="0" w:color="auto"/>
        <w:bottom w:val="none" w:sz="0" w:space="0" w:color="auto"/>
        <w:right w:val="none" w:sz="0" w:space="0" w:color="auto"/>
      </w:divBdr>
    </w:div>
    <w:div w:id="1236428144">
      <w:bodyDiv w:val="1"/>
      <w:marLeft w:val="0"/>
      <w:marRight w:val="0"/>
      <w:marTop w:val="0"/>
      <w:marBottom w:val="0"/>
      <w:divBdr>
        <w:top w:val="none" w:sz="0" w:space="0" w:color="auto"/>
        <w:left w:val="none" w:sz="0" w:space="0" w:color="auto"/>
        <w:bottom w:val="none" w:sz="0" w:space="0" w:color="auto"/>
        <w:right w:val="none" w:sz="0" w:space="0" w:color="auto"/>
      </w:divBdr>
    </w:div>
    <w:div w:id="1267498906">
      <w:bodyDiv w:val="1"/>
      <w:marLeft w:val="0"/>
      <w:marRight w:val="0"/>
      <w:marTop w:val="0"/>
      <w:marBottom w:val="0"/>
      <w:divBdr>
        <w:top w:val="none" w:sz="0" w:space="0" w:color="auto"/>
        <w:left w:val="none" w:sz="0" w:space="0" w:color="auto"/>
        <w:bottom w:val="none" w:sz="0" w:space="0" w:color="auto"/>
        <w:right w:val="none" w:sz="0" w:space="0" w:color="auto"/>
      </w:divBdr>
    </w:div>
    <w:div w:id="16817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6295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i.org/10.1016/j.jagp.2013.0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F000-D1B2-49F3-B4DE-AEE6EF988F71}">
  <ds:schemaRefs>
    <ds:schemaRef ds:uri="http://schemas.openxmlformats.org/officeDocument/2006/bibliography"/>
  </ds:schemaRefs>
</ds:datastoreItem>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chandrima naskar</dc:creator>
  <cp:keywords/>
  <dc:description/>
  <cp:lastModifiedBy>Jennifer Kowalski</cp:lastModifiedBy>
  <cp:revision>3</cp:revision>
  <dcterms:created xsi:type="dcterms:W3CDTF">2024-03-10T03:25:00Z</dcterms:created>
  <dcterms:modified xsi:type="dcterms:W3CDTF">2024-03-15T17:50:00Z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a01cb77750a6f924a0061767db45b05e8baf05de5638cca23b8658647bbb1e68</vt:lpwstr>
  </property>
</Properties>
</file>